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hint="eastAsia"/>
        </w:rPr>
        <w:drawing>
          <wp:inline distT="0" distB="0" distL="114300" distR="114300">
            <wp:extent cx="2456815" cy="2456815"/>
            <wp:effectExtent l="0" t="0" r="0" b="0"/>
            <wp:docPr id="17" name="图片 17"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国徽1024"/>
                    <pic:cNvPicPr>
                      <a:picLocks noChangeAspect="1"/>
                    </pic:cNvPicPr>
                  </pic:nvPicPr>
                  <pic:blipFill>
                    <a:blip r:embed="rId24" cstate="print"/>
                    <a:stretch>
                      <a:fillRect/>
                    </a:stretch>
                  </pic:blipFill>
                  <pic:spPr>
                    <a:xfrm>
                      <a:off x="0" y="0"/>
                      <a:ext cx="2456815" cy="2456815"/>
                    </a:xfrm>
                    <a:prstGeom prst="rect">
                      <a:avLst/>
                    </a:prstGeom>
                  </pic:spPr>
                </pic:pic>
              </a:graphicData>
            </a:graphic>
          </wp:inline>
        </w:drawing>
      </w:r>
    </w:p>
    <w:p/>
    <w:p>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118110</wp:posOffset>
                </wp:positionV>
                <wp:extent cx="5323205"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5323205" cy="1828800"/>
                        </a:xfrm>
                        <a:prstGeom prst="rect">
                          <a:avLst/>
                        </a:prstGeom>
                        <a:noFill/>
                        <a:ln w="6350">
                          <a:noFill/>
                        </a:ln>
                        <a:effectLst/>
                      </wps:spPr>
                      <wps:txbx>
                        <w:txbxContent>
                          <w:p>
                            <w:pPr>
                              <w:jc w:val="center"/>
                              <w:rPr>
                                <w:rFonts w:ascii="新宋体" w:hAnsi="新宋体" w:eastAsia="新宋体" w:cs="新宋体"/>
                                <w:b/>
                                <w:bCs/>
                                <w:color w:val="FF0000"/>
                                <w:spacing w:val="-57"/>
                                <w:sz w:val="100"/>
                                <w:szCs w:val="100"/>
                              </w:rPr>
                            </w:pPr>
                            <w:r>
                              <w:rPr>
                                <w:rFonts w:hint="eastAsia" w:ascii="方正小标宋简体" w:hAnsi="方正小标宋简体" w:eastAsia="方正小标宋简体" w:cs="方正小标宋简体"/>
                                <w:b/>
                                <w:bCs/>
                                <w:color w:val="FF0000"/>
                                <w:spacing w:val="-6"/>
                                <w:sz w:val="90"/>
                                <w:szCs w:val="90"/>
                              </w:rPr>
                              <w:t>昌江区人民政府公报</w:t>
                            </w:r>
                          </w:p>
                        </w:txbxContent>
                      </wps:txbx>
                      <wps:bodyPr rot="0" spcFirstLastPara="0" vertOverflow="overflow" horzOverflow="overflow" vert="horz" wrap="square" lIns="91440" tIns="45720" rIns="91440" bIns="45720" numCol="1" spcCol="0" rtlCol="0" fromWordArt="0" anchor="t" anchorCtr="0" forceAA="0" compatLnSpc="1">
                        <a:spAutoFit/>
                        <a:scene3d>
                          <a:camera prst="orthographicFront"/>
                          <a:lightRig rig="harsh" dir="t"/>
                        </a:scene3d>
                        <a:sp3d extrusionH="57150" prstMaterial="matte">
                          <a:bevelT w="63500" h="12700" prst="angle"/>
                          <a:contourClr>
                            <a:srgbClr val="A6A6A6">
                              <a:lumMod val="65000"/>
                            </a:srgbClr>
                          </a:contourClr>
                        </a:sp3d>
                      </wps:bodyPr>
                    </wps:wsp>
                  </a:graphicData>
                </a:graphic>
              </wp:anchor>
            </w:drawing>
          </mc:Choice>
          <mc:Fallback>
            <w:pict>
              <v:shape id="_x0000_s1026" o:spid="_x0000_s1026" o:spt="202" type="#_x0000_t202" style="position:absolute;left:0pt;margin-left:0pt;margin-top:9.3pt;height:144pt;width:419.15pt;z-index:251659264;mso-width-relative:page;mso-height-relative:page;" filled="f" stroked="f" coordsize="21600,21600" o:gfxdata="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">
                <v:fill on="f" focussize="0,0"/>
                <v:stroke on="f" weight="0.5pt"/>
                <v:imagedata o:title=""/>
                <o:lock v:ext="edit" aspectratio="f"/>
                <v:textbox style="mso-fit-shape-to-text:t;">
                  <w:txbxContent>
                    <w:p>
                      <w:pPr>
                        <w:jc w:val="center"/>
                        <w:rPr>
                          <w:rFonts w:ascii="新宋体" w:hAnsi="新宋体" w:eastAsia="新宋体" w:cs="新宋体"/>
                          <w:b/>
                          <w:bCs/>
                          <w:color w:val="FF0000"/>
                          <w:spacing w:val="-57"/>
                          <w:sz w:val="100"/>
                          <w:szCs w:val="100"/>
                        </w:rPr>
                      </w:pPr>
                      <w:r>
                        <w:rPr>
                          <w:rFonts w:hint="eastAsia" w:ascii="方正小标宋简体" w:hAnsi="方正小标宋简体" w:eastAsia="方正小标宋简体" w:cs="方正小标宋简体"/>
                          <w:b/>
                          <w:bCs/>
                          <w:color w:val="FF0000"/>
                          <w:spacing w:val="-6"/>
                          <w:sz w:val="90"/>
                          <w:szCs w:val="90"/>
                        </w:rPr>
                        <w:t>昌江区人民政府公报</w:t>
                      </w:r>
                    </w:p>
                  </w:txbxContent>
                </v:textbox>
              </v:shape>
            </w:pict>
          </mc:Fallback>
        </mc:AlternateContent>
      </w:r>
    </w:p>
    <w:p/>
    <w:p/>
    <w:p/>
    <w:p/>
    <w:p>
      <w:pPr>
        <w:spacing w:line="400" w:lineRule="exact"/>
        <w:jc w:val="center"/>
        <w:rPr>
          <w:spacing w:val="34"/>
          <w:sz w:val="32"/>
          <w:szCs w:val="32"/>
        </w:rPr>
      </w:pPr>
    </w:p>
    <w:p>
      <w:pPr>
        <w:spacing w:line="400" w:lineRule="exact"/>
        <w:jc w:val="center"/>
        <w:rPr>
          <w:b/>
          <w:bCs/>
          <w:spacing w:val="34"/>
          <w:sz w:val="32"/>
          <w:szCs w:val="32"/>
        </w:rPr>
      </w:pPr>
      <w:r>
        <w:rPr>
          <w:rFonts w:hint="eastAsia"/>
          <w:b/>
          <w:bCs/>
          <w:spacing w:val="34"/>
          <w:sz w:val="32"/>
          <w:szCs w:val="32"/>
        </w:rPr>
        <w:t>GAZETTE OF THE PEOPLE</w:t>
      </w:r>
      <w:r>
        <w:rPr>
          <w:b/>
          <w:bCs/>
          <w:spacing w:val="34"/>
          <w:sz w:val="32"/>
          <w:szCs w:val="32"/>
        </w:rPr>
        <w:t>’</w:t>
      </w:r>
      <w:r>
        <w:rPr>
          <w:rFonts w:hint="eastAsia"/>
          <w:b/>
          <w:bCs/>
          <w:spacing w:val="34"/>
          <w:sz w:val="32"/>
          <w:szCs w:val="32"/>
        </w:rPr>
        <w:t>S GOVERRNMRNT</w:t>
      </w:r>
    </w:p>
    <w:p>
      <w:pPr>
        <w:spacing w:line="400" w:lineRule="exact"/>
        <w:jc w:val="center"/>
        <w:rPr>
          <w:b/>
          <w:bCs/>
          <w:spacing w:val="34"/>
          <w:sz w:val="32"/>
          <w:szCs w:val="32"/>
        </w:rPr>
      </w:pPr>
      <w:r>
        <w:rPr>
          <w:rFonts w:hint="eastAsia"/>
          <w:b/>
          <w:bCs/>
          <w:spacing w:val="34"/>
          <w:sz w:val="32"/>
          <w:szCs w:val="32"/>
        </w:rPr>
        <w:t>OF CHANGJIANG DISTRICT</w:t>
      </w:r>
    </w:p>
    <w:p/>
    <w:p/>
    <w:p/>
    <w:p/>
    <w:p/>
    <w:p/>
    <w:p/>
    <w:p/>
    <w:p/>
    <w:p/>
    <w:p/>
    <w:p/>
    <w:p/>
    <w:p>
      <w:r>
        <mc:AlternateContent>
          <mc:Choice Requires="wps">
            <w:drawing>
              <wp:anchor distT="0" distB="0" distL="114300" distR="114300" simplePos="0" relativeHeight="251660288" behindDoc="0" locked="0" layoutInCell="1" allowOverlap="1">
                <wp:simplePos x="0" y="0"/>
                <wp:positionH relativeFrom="column">
                  <wp:posOffset>1880235</wp:posOffset>
                </wp:positionH>
                <wp:positionV relativeFrom="paragraph">
                  <wp:posOffset>69215</wp:posOffset>
                </wp:positionV>
                <wp:extent cx="1496695"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496695" cy="1828800"/>
                        </a:xfrm>
                        <a:prstGeom prst="rect">
                          <a:avLst/>
                        </a:prstGeom>
                        <a:noFill/>
                        <a:ln w="6350">
                          <a:noFill/>
                        </a:ln>
                        <a:effectLst/>
                      </wps:spPr>
                      <wps:txbx>
                        <w:txbxContent>
                          <w:p>
                            <w:pPr>
                              <w:jc w:val="center"/>
                              <w:rPr>
                                <w:rFonts w:hint="eastAsia" w:ascii="Times New Roman" w:hAnsi="Times New Roman" w:cs="Times New Roman" w:eastAsiaTheme="minorEastAsia"/>
                                <w:b/>
                                <w:bCs/>
                                <w:color w:val="FF0000"/>
                                <w:sz w:val="100"/>
                                <w:szCs w:val="100"/>
                                <w:lang w:val="en-US" w:eastAsia="zh-CN"/>
                              </w:rPr>
                            </w:pPr>
                            <w:r>
                              <w:rPr>
                                <w:rFonts w:ascii="Times New Roman" w:hAnsi="Times New Roman" w:cs="Times New Roman"/>
                                <w:b/>
                                <w:bCs/>
                                <w:color w:val="FF0000"/>
                                <w:sz w:val="100"/>
                                <w:szCs w:val="100"/>
                              </w:rPr>
                              <w:t>202</w:t>
                            </w:r>
                            <w:r>
                              <w:rPr>
                                <w:rFonts w:hint="eastAsia" w:ascii="Times New Roman" w:hAnsi="Times New Roman" w:cs="Times New Roman"/>
                                <w:b/>
                                <w:bCs/>
                                <w:color w:val="FF0000"/>
                                <w:sz w:val="100"/>
                                <w:szCs w:val="100"/>
                                <w:lang w:val="en-US" w:eastAsia="zh-CN"/>
                              </w:rPr>
                              <w:t>3</w:t>
                            </w:r>
                          </w:p>
                        </w:txbxContent>
                      </wps:txbx>
                      <wps:bodyPr rot="0" spcFirstLastPara="0" vertOverflow="overflow" horzOverflow="overflow" vert="horz" wrap="square" lIns="91440" tIns="45720" rIns="91440" bIns="45720" numCol="1" spcCol="0" rtlCol="0" fromWordArt="0" anchor="t" anchorCtr="0" forceAA="0" compatLnSpc="1">
                        <a:spAutoFit/>
                        <a:scene3d>
                          <a:camera prst="orthographicFront"/>
                          <a:lightRig rig="harsh" dir="t"/>
                        </a:scene3d>
                        <a:sp3d extrusionH="57150" prstMaterial="matte">
                          <a:bevelT w="63500" h="12700" prst="angle"/>
                          <a:contourClr>
                            <a:srgbClr val="A6A6A6">
                              <a:lumMod val="65000"/>
                            </a:srgbClr>
                          </a:contourClr>
                        </a:sp3d>
                      </wps:bodyPr>
                    </wps:wsp>
                  </a:graphicData>
                </a:graphic>
              </wp:anchor>
            </w:drawing>
          </mc:Choice>
          <mc:Fallback>
            <w:pict>
              <v:shape id="_x0000_s1026" o:spid="_x0000_s1026" o:spt="202" type="#_x0000_t202" style="position:absolute;left:0pt;margin-left:148.05pt;margin-top:5.45pt;height:144pt;width:117.85pt;z-index:251660288;mso-width-relative:page;mso-height-relative:page;" filled="f" stroked="f" coordsize="21600,21600" o:gfxdata="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">
                <v:fill on="f" focussize="0,0"/>
                <v:stroke on="f" weight="0.5pt"/>
                <v:imagedata o:title=""/>
                <o:lock v:ext="edit" aspectratio="f"/>
                <v:textbox style="mso-fit-shape-to-text:t;">
                  <w:txbxContent>
                    <w:p>
                      <w:pPr>
                        <w:jc w:val="center"/>
                        <w:rPr>
                          <w:rFonts w:hint="eastAsia" w:ascii="Times New Roman" w:hAnsi="Times New Roman" w:cs="Times New Roman" w:eastAsiaTheme="minorEastAsia"/>
                          <w:b/>
                          <w:bCs/>
                          <w:color w:val="FF0000"/>
                          <w:sz w:val="100"/>
                          <w:szCs w:val="100"/>
                          <w:lang w:val="en-US" w:eastAsia="zh-CN"/>
                        </w:rPr>
                      </w:pPr>
                      <w:r>
                        <w:rPr>
                          <w:rFonts w:ascii="Times New Roman" w:hAnsi="Times New Roman" w:cs="Times New Roman"/>
                          <w:b/>
                          <w:bCs/>
                          <w:color w:val="FF0000"/>
                          <w:sz w:val="100"/>
                          <w:szCs w:val="100"/>
                        </w:rPr>
                        <w:t>202</w:t>
                      </w:r>
                      <w:r>
                        <w:rPr>
                          <w:rFonts w:hint="eastAsia" w:ascii="Times New Roman" w:hAnsi="Times New Roman" w:cs="Times New Roman"/>
                          <w:b/>
                          <w:bCs/>
                          <w:color w:val="FF0000"/>
                          <w:sz w:val="100"/>
                          <w:szCs w:val="100"/>
                          <w:lang w:val="en-US" w:eastAsia="zh-CN"/>
                        </w:rPr>
                        <w:t>3</w:t>
                      </w:r>
                    </w:p>
                  </w:txbxContent>
                </v:textbox>
              </v:shape>
            </w:pict>
          </mc:Fallback>
        </mc:AlternateContent>
      </w:r>
    </w:p>
    <w:p/>
    <w:p/>
    <w:p>
      <w:pPr>
        <w:jc w:val="center"/>
      </w:pPr>
    </w:p>
    <w:p>
      <w:pPr>
        <w:jc w:val="center"/>
        <w:rPr>
          <w:rFonts w:ascii="黑体" w:hAnsi="黑体" w:eastAsia="黑体" w:cs="黑体"/>
          <w:b/>
          <w:bCs/>
          <w:color w:val="FF0000"/>
          <w:sz w:val="32"/>
          <w:szCs w:val="32"/>
        </w:rPr>
      </w:pPr>
      <w:r>
        <w:rPr>
          <w:rFonts w:hint="eastAsia" w:ascii="黑体" w:hAnsi="黑体" w:eastAsia="黑体" w:cs="黑体"/>
          <w:b/>
          <w:bCs/>
          <w:color w:val="FF0000"/>
          <w:sz w:val="32"/>
          <w:szCs w:val="32"/>
        </w:rPr>
        <w:t>第</w:t>
      </w:r>
      <w:r>
        <w:rPr>
          <w:rFonts w:hint="eastAsia" w:ascii="黑体" w:hAnsi="黑体" w:eastAsia="黑体" w:cs="黑体"/>
          <w:b/>
          <w:bCs/>
          <w:color w:val="FF0000"/>
          <w:sz w:val="32"/>
          <w:szCs w:val="32"/>
          <w:lang w:val="en-US" w:eastAsia="zh-CN"/>
        </w:rPr>
        <w:t>6</w:t>
      </w:r>
      <w:r>
        <w:rPr>
          <w:rFonts w:hint="eastAsia" w:ascii="黑体" w:hAnsi="黑体" w:eastAsia="黑体" w:cs="黑体"/>
          <w:b/>
          <w:bCs/>
          <w:color w:val="FF0000"/>
          <w:sz w:val="32"/>
          <w:szCs w:val="32"/>
        </w:rPr>
        <w:t>期（总第</w:t>
      </w:r>
      <w:r>
        <w:rPr>
          <w:rFonts w:hint="eastAsia" w:ascii="黑体" w:hAnsi="黑体" w:eastAsia="黑体" w:cs="黑体"/>
          <w:b/>
          <w:bCs/>
          <w:color w:val="FF0000"/>
          <w:sz w:val="32"/>
          <w:szCs w:val="32"/>
          <w:lang w:val="en-US" w:eastAsia="zh-CN"/>
        </w:rPr>
        <w:t>19</w:t>
      </w:r>
      <w:r>
        <w:rPr>
          <w:rFonts w:hint="eastAsia" w:ascii="黑体" w:hAnsi="黑体" w:eastAsia="黑体" w:cs="黑体"/>
          <w:b/>
          <w:bCs/>
          <w:color w:val="FF0000"/>
          <w:sz w:val="32"/>
          <w:szCs w:val="32"/>
        </w:rPr>
        <w:t>期）</w:t>
      </w:r>
    </w:p>
    <w:p>
      <w:pPr>
        <w:rPr>
          <w:rFonts w:ascii="黑体" w:hAnsi="黑体" w:eastAsia="黑体" w:cs="黑体"/>
          <w:b/>
          <w:bCs/>
          <w:color w:val="FF0000"/>
          <w:sz w:val="32"/>
          <w:szCs w:val="32"/>
        </w:rPr>
        <w:sectPr>
          <w:footerReference r:id="rId4" w:type="default"/>
          <w:headerReference r:id="rId3" w:type="even"/>
          <w:footerReference r:id="rId5" w:type="even"/>
          <w:pgSz w:w="11906" w:h="16838"/>
          <w:pgMar w:top="1440" w:right="1800" w:bottom="1440" w:left="1800" w:header="851" w:footer="992" w:gutter="0"/>
          <w:pgNumType w:fmt="decimal"/>
          <w:cols w:space="425" w:num="1"/>
          <w:docGrid w:type="lines" w:linePitch="312" w:charSpace="0"/>
        </w:sectPr>
      </w:pPr>
    </w:p>
    <w:p>
      <w:pPr>
        <w:pStyle w:val="25"/>
        <w:spacing w:after="0" w:line="598" w:lineRule="exact"/>
        <w:ind w:firstLine="0"/>
        <w:jc w:val="center"/>
        <w:rPr>
          <w:b/>
          <w:bCs/>
          <w:color w:val="000000"/>
          <w:sz w:val="44"/>
          <w:szCs w:val="44"/>
          <w:lang w:eastAsia="zh-CN"/>
        </w:rPr>
      </w:pPr>
    </w:p>
    <w:p>
      <w:pPr>
        <w:pStyle w:val="25"/>
        <w:spacing w:after="0" w:line="598" w:lineRule="exact"/>
        <w:ind w:firstLine="0"/>
        <w:jc w:val="center"/>
        <w:rPr>
          <w:b/>
          <w:bCs/>
          <w:color w:val="000000"/>
          <w:sz w:val="44"/>
          <w:szCs w:val="44"/>
          <w:lang w:eastAsia="zh-CN"/>
        </w:rPr>
        <w:sectPr>
          <w:headerReference r:id="rId8" w:type="first"/>
          <w:headerReference r:id="rId6" w:type="default"/>
          <w:footerReference r:id="rId9" w:type="default"/>
          <w:headerReference r:id="rId7" w:type="even"/>
          <w:type w:val="continuous"/>
          <w:pgSz w:w="11906" w:h="16838"/>
          <w:pgMar w:top="1984" w:right="1531" w:bottom="1474" w:left="1531" w:header="1134" w:footer="850" w:gutter="0"/>
          <w:pgNumType w:fmt="decimal" w:start="1"/>
          <w:cols w:space="720" w:num="1"/>
          <w:titlePg/>
          <w:docGrid w:type="lines" w:linePitch="582" w:charSpace="0"/>
        </w:sect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r>
        <w:rPr>
          <w:rFonts w:ascii="Times New Roman" w:hAnsi="Times New Roman" w:eastAsia="方正小标宋简体"/>
          <w:color w:val="000000"/>
          <w:spacing w:val="11"/>
          <w:sz w:val="51"/>
          <w:szCs w:val="51"/>
        </w:rPr>
        <w:t xml:space="preserve">        </w:t>
      </w:r>
    </w:p>
    <w:p>
      <w:pPr>
        <w:tabs>
          <w:tab w:val="left" w:pos="8820"/>
        </w:tabs>
        <w:jc w:val="center"/>
        <w:rPr>
          <w:rFonts w:ascii="Times New Roman" w:hAnsi="Times New Roman" w:eastAsia="方正黑体_GBK"/>
          <w:color w:val="000000"/>
          <w:sz w:val="52"/>
          <w:szCs w:val="52"/>
        </w:rPr>
      </w:pPr>
      <w:r>
        <w:rPr>
          <w:rFonts w:hint="eastAsia" w:ascii="Times New Roman" w:hAnsi="Times New Roman" w:eastAsia="方正小标宋简体"/>
          <w:color w:val="000000"/>
          <w:spacing w:val="11"/>
          <w:sz w:val="51"/>
          <w:szCs w:val="51"/>
          <w:lang w:val="en-US" w:eastAsia="zh-CN"/>
        </w:rPr>
        <w:t xml:space="preserve">     </w:t>
      </w:r>
      <w:r>
        <w:rPr>
          <w:rFonts w:hint="eastAsia" w:ascii="Times New Roman" w:hAnsi="Times New Roman" w:eastAsia="方正小标宋简体"/>
          <w:color w:val="000000"/>
          <w:spacing w:val="11"/>
          <w:sz w:val="51"/>
          <w:szCs w:val="51"/>
        </w:rPr>
        <w:t>昌江区</w:t>
      </w:r>
      <w:r>
        <w:rPr>
          <w:rFonts w:ascii="Times New Roman" w:hAnsi="Times New Roman" w:eastAsia="方正小标宋简体"/>
          <w:color w:val="000000"/>
          <w:spacing w:val="11"/>
          <w:sz w:val="51"/>
          <w:szCs w:val="51"/>
        </w:rPr>
        <w:t>人民政府主管主办</w:t>
      </w:r>
    </w:p>
    <w:tbl>
      <w:tblPr>
        <w:tblStyle w:val="18"/>
        <w:tblW w:w="0" w:type="auto"/>
        <w:tblInd w:w="2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7"/>
        <w:gridCol w:w="4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exact"/>
        </w:trPr>
        <w:tc>
          <w:tcPr>
            <w:tcW w:w="6516" w:type="dxa"/>
            <w:gridSpan w:val="2"/>
            <w:vAlign w:val="center"/>
          </w:tcPr>
          <w:p>
            <w:pPr>
              <w:spacing w:line="700" w:lineRule="exact"/>
              <w:jc w:val="center"/>
              <w:rPr>
                <w:rFonts w:ascii="Times New Roman" w:hAnsi="Times New Roman" w:eastAsia="微软雅黑"/>
                <w:color w:val="000000"/>
                <w:szCs w:val="21"/>
              </w:rPr>
            </w:pPr>
            <w:r>
              <w:rPr>
                <w:rFonts w:ascii="Times New Roman" w:hAnsi="Times New Roman" w:eastAsia="方正黑体_GBK"/>
                <w:b/>
                <w:bCs/>
                <w:color w:val="000000"/>
                <w:sz w:val="24"/>
              </w:rPr>
              <mc:AlternateContent>
                <mc:Choice Requires="wps">
                  <w:drawing>
                    <wp:anchor distT="0" distB="0" distL="114300" distR="114300" simplePos="0" relativeHeight="251664384" behindDoc="0" locked="0" layoutInCell="1" allowOverlap="1">
                      <wp:simplePos x="0" y="0"/>
                      <wp:positionH relativeFrom="column">
                        <wp:posOffset>-772795</wp:posOffset>
                      </wp:positionH>
                      <wp:positionV relativeFrom="paragraph">
                        <wp:posOffset>181610</wp:posOffset>
                      </wp:positionV>
                      <wp:extent cx="533400" cy="4619625"/>
                      <wp:effectExtent l="4445" t="4445" r="14605" b="5080"/>
                      <wp:wrapNone/>
                      <wp:docPr id="10" name="文本框 10"/>
                      <wp:cNvGraphicFramePr/>
                      <a:graphic xmlns:a="http://schemas.openxmlformats.org/drawingml/2006/main">
                        <a:graphicData uri="http://schemas.microsoft.com/office/word/2010/wordprocessingShape">
                          <wps:wsp>
                            <wps:cNvSpPr txBox="1"/>
                            <wps:spPr>
                              <a:xfrm>
                                <a:off x="1751330" y="2602230"/>
                                <a:ext cx="533400" cy="3686175"/>
                              </a:xfrm>
                              <a:prstGeom prst="rect">
                                <a:avLst/>
                              </a:prstGeom>
                              <a:solidFill>
                                <a:srgbClr val="FFFFFF"/>
                              </a:solidFill>
                              <a:ln w="6350">
                                <a:solidFill>
                                  <a:srgbClr val="FFFFFF"/>
                                </a:solidFill>
                              </a:ln>
                              <a:effectLst/>
                            </wps:spPr>
                            <wps:txbx>
                              <w:txbxContent>
                                <w:p>
                                  <w:pPr>
                                    <w:ind w:firstLine="600" w:firstLineChars="200"/>
                                    <w:rPr>
                                      <w:rFonts w:ascii="黑体" w:hAnsi="黑体" w:eastAsia="黑体" w:cs="黑体"/>
                                      <w:sz w:val="30"/>
                                      <w:szCs w:val="30"/>
                                    </w:rPr>
                                  </w:pPr>
                                  <w:r>
                                    <w:rPr>
                                      <w:rFonts w:hint="eastAsia" w:ascii="黑体" w:hAnsi="黑体" w:eastAsia="黑体" w:cs="黑体"/>
                                      <w:sz w:val="30"/>
                                      <w:szCs w:val="30"/>
                                    </w:rPr>
                                    <w:t>● 本刊所登文件与正式文件具有同等效力</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0.85pt;margin-top:14.3pt;height:363.75pt;width:42pt;z-index:251664384;mso-width-relative:page;mso-height-relative:page;" fillcolor="#FFFFFF" filled="t" stroked="t" coordsize="21600,21600" o:gfxdata="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O/YFmbXAAAACwEAAA8AAAAAAAAAAQAgAAAAIgAAAGRycy9kb3ducmV2LnhtbFBLAQIUABQA&#10;AAAIAIdO4kCCQ8VJYwIAANYEAAAOAAAAAAAAAAEAIAAAACYBAABkcnMvZTJvRG9jLnhtbFBLBQYA&#10;AAAABgAGAFkBAAD7BQAAAAA=&#10;">
                      <v:fill on="t" focussize="0,0"/>
                      <v:stroke weight="0.5pt" color="#FFFFFF" joinstyle="round"/>
                      <v:imagedata o:title=""/>
                      <o:lock v:ext="edit" aspectratio="f"/>
                      <v:textbox style="layout-flow:vertical-ideographic;">
                        <w:txbxContent>
                          <w:p>
                            <w:pPr>
                              <w:ind w:firstLine="600" w:firstLineChars="200"/>
                              <w:rPr>
                                <w:rFonts w:ascii="黑体" w:hAnsi="黑体" w:eastAsia="黑体" w:cs="黑体"/>
                                <w:sz w:val="30"/>
                                <w:szCs w:val="30"/>
                              </w:rPr>
                            </w:pPr>
                            <w:r>
                              <w:rPr>
                                <w:rFonts w:hint="eastAsia" w:ascii="黑体" w:hAnsi="黑体" w:eastAsia="黑体" w:cs="黑体"/>
                                <w:sz w:val="30"/>
                                <w:szCs w:val="30"/>
                              </w:rPr>
                              <w:t>● 本刊所登文件与正式文件具有同等效力</w:t>
                            </w:r>
                          </w:p>
                        </w:txbxContent>
                      </v:textbox>
                    </v:shape>
                  </w:pict>
                </mc:Fallback>
              </mc:AlternateContent>
            </w:r>
            <w:r>
              <w:rPr>
                <w:rFonts w:ascii="Times New Roman" w:hAnsi="Times New Roman" w:eastAsia="方正小标宋简体"/>
                <w:color w:val="000000"/>
              </w:rPr>
              <mc:AlternateContent>
                <mc:Choice Requires="wps">
                  <w:drawing>
                    <wp:anchor distT="0" distB="0" distL="114300" distR="114300" simplePos="0" relativeHeight="251661312" behindDoc="0" locked="0" layoutInCell="1" allowOverlap="1">
                      <wp:simplePos x="0" y="0"/>
                      <wp:positionH relativeFrom="column">
                        <wp:posOffset>-1692910</wp:posOffset>
                      </wp:positionH>
                      <wp:positionV relativeFrom="paragraph">
                        <wp:posOffset>-6350</wp:posOffset>
                      </wp:positionV>
                      <wp:extent cx="1060450" cy="551053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060450" cy="5510530"/>
                              </a:xfrm>
                              <a:prstGeom prst="rect">
                                <a:avLst/>
                              </a:prstGeom>
                              <a:noFill/>
                              <a:ln w="6350">
                                <a:noFill/>
                              </a:ln>
                              <a:effectLst/>
                            </wps:spPr>
                            <wps:txbx>
                              <w:txbxContent>
                                <w:p>
                                  <w:pPr>
                                    <w:rPr>
                                      <w:rFonts w:ascii="方正小标宋简体" w:hAnsi="方正小标宋简体" w:eastAsia="方正小标宋简体" w:cs="方正小标宋简体"/>
                                      <w:bCs/>
                                      <w:color w:val="000000"/>
                                      <w:sz w:val="80"/>
                                      <w:szCs w:val="80"/>
                                    </w:rPr>
                                  </w:pPr>
                                  <w:r>
                                    <w:rPr>
                                      <w:rFonts w:hint="eastAsia" w:ascii="方正小标宋简体" w:hAnsi="方正小标宋简体" w:eastAsia="方正小标宋简体" w:cs="方正小标宋简体"/>
                                      <w:bCs/>
                                      <w:color w:val="000000"/>
                                      <w:sz w:val="82"/>
                                      <w:szCs w:val="82"/>
                                    </w:rPr>
                                    <w:t>昌江区人民政府公报</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3.3pt;margin-top:-0.5pt;height:433.9pt;width:83.5pt;z-index:251661312;mso-width-relative:page;mso-height-relative:page;" filled="f" stroked="f" coordsize="21600,21600" o:gfxdata="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NWNNV7aAAAACwEAAA8AAAAAAAAAAQAg&#10;AAAAIgAAAGRycy9kb3ducmV2LnhtbFBLAQIUABQAAAAIAIdO4kA/P1nkRQIAAHcEAAAOAAAAAAAA&#10;AAEAIAAAACkBAABkcnMvZTJvRG9jLnhtbFBLBQYAAAAABgAGAFkBAADgBQAAAAA=&#10;">
                      <v:fill on="f" focussize="0,0"/>
                      <v:stroke on="f" weight="0.5pt"/>
                      <v:imagedata o:title=""/>
                      <o:lock v:ext="edit" aspectratio="f"/>
                      <v:textbox style="layout-flow:vertical-ideographic;">
                        <w:txbxContent>
                          <w:p>
                            <w:pPr>
                              <w:rPr>
                                <w:rFonts w:ascii="方正小标宋简体" w:hAnsi="方正小标宋简体" w:eastAsia="方正小标宋简体" w:cs="方正小标宋简体"/>
                                <w:bCs/>
                                <w:color w:val="000000"/>
                                <w:sz w:val="80"/>
                                <w:szCs w:val="80"/>
                              </w:rPr>
                            </w:pPr>
                            <w:r>
                              <w:rPr>
                                <w:rFonts w:hint="eastAsia" w:ascii="方正小标宋简体" w:hAnsi="方正小标宋简体" w:eastAsia="方正小标宋简体" w:cs="方正小标宋简体"/>
                                <w:bCs/>
                                <w:color w:val="000000"/>
                                <w:sz w:val="82"/>
                                <w:szCs w:val="82"/>
                              </w:rPr>
                              <w:t>昌江区人民政府公报</w:t>
                            </w:r>
                          </w:p>
                        </w:txbxContent>
                      </v:textbox>
                    </v:shape>
                  </w:pict>
                </mc:Fallback>
              </mc:AlternateContent>
            </w:r>
            <w:r>
              <w:rPr>
                <w:rFonts w:ascii="Times New Roman" w:hAnsi="Times New Roman" w:eastAsia="方正小标宋简体"/>
                <w:color w:val="000000"/>
                <w:sz w:val="44"/>
                <w:szCs w:val="44"/>
              </w:rPr>
              <w:t>目      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0" w:hRule="atLeast"/>
        </w:trPr>
        <w:tc>
          <w:tcPr>
            <w:tcW w:w="1557" w:type="dxa"/>
            <w:vAlign w:val="center"/>
          </w:tcPr>
          <w:p>
            <w:pPr>
              <w:spacing w:line="440" w:lineRule="exact"/>
              <w:jc w:val="center"/>
              <w:rPr>
                <w:rFonts w:hint="eastAsia" w:ascii="黑体" w:hAnsi="黑体" w:eastAsia="黑体" w:cs="黑体"/>
                <w:color w:val="000000"/>
                <w:spacing w:val="-11"/>
                <w:sz w:val="24"/>
              </w:rPr>
            </w:pPr>
          </w:p>
          <w:p>
            <w:pPr>
              <w:spacing w:line="440" w:lineRule="exact"/>
              <w:jc w:val="center"/>
              <w:rPr>
                <w:rFonts w:hint="eastAsia" w:ascii="黑体" w:hAnsi="黑体" w:eastAsia="黑体" w:cs="黑体"/>
                <w:color w:val="000000"/>
                <w:spacing w:val="-11"/>
                <w:sz w:val="24"/>
              </w:rPr>
            </w:pPr>
          </w:p>
          <w:p>
            <w:pPr>
              <w:spacing w:line="440" w:lineRule="exact"/>
              <w:jc w:val="center"/>
              <w:rPr>
                <w:rFonts w:hint="eastAsia" w:ascii="黑体" w:hAnsi="黑体" w:eastAsia="黑体" w:cs="黑体"/>
                <w:color w:val="000000"/>
                <w:spacing w:val="-11"/>
                <w:sz w:val="24"/>
              </w:rPr>
            </w:pPr>
          </w:p>
          <w:p>
            <w:pPr>
              <w:spacing w:line="440" w:lineRule="exact"/>
              <w:jc w:val="center"/>
              <w:rPr>
                <w:rFonts w:hint="eastAsia" w:ascii="黑体" w:hAnsi="黑体" w:eastAsia="黑体" w:cs="黑体"/>
                <w:color w:val="000000"/>
                <w:spacing w:val="-11"/>
                <w:sz w:val="24"/>
              </w:rPr>
            </w:pPr>
          </w:p>
          <w:p>
            <w:pPr>
              <w:spacing w:line="440" w:lineRule="exact"/>
              <w:jc w:val="center"/>
              <w:rPr>
                <w:rFonts w:hint="eastAsia" w:ascii="黑体" w:hAnsi="黑体" w:eastAsia="黑体" w:cs="黑体"/>
                <w:color w:val="000000"/>
                <w:spacing w:val="-11"/>
                <w:sz w:val="24"/>
              </w:rPr>
            </w:pPr>
          </w:p>
          <w:p>
            <w:pPr>
              <w:spacing w:line="440" w:lineRule="exact"/>
              <w:jc w:val="center"/>
              <w:rPr>
                <w:rFonts w:hint="eastAsia" w:ascii="黑体" w:hAnsi="黑体" w:eastAsia="黑体" w:cs="黑体"/>
                <w:color w:val="000000"/>
                <w:spacing w:val="-11"/>
                <w:sz w:val="24"/>
              </w:rPr>
            </w:pPr>
          </w:p>
          <w:p>
            <w:pPr>
              <w:spacing w:line="440" w:lineRule="exact"/>
              <w:jc w:val="center"/>
              <w:rPr>
                <w:rFonts w:hint="eastAsia" w:ascii="黑体" w:hAnsi="黑体" w:eastAsia="黑体" w:cs="黑体"/>
                <w:color w:val="000000"/>
                <w:spacing w:val="-11"/>
                <w:sz w:val="24"/>
              </w:rPr>
            </w:pPr>
          </w:p>
          <w:p>
            <w:pPr>
              <w:spacing w:line="440" w:lineRule="exact"/>
              <w:jc w:val="center"/>
              <w:rPr>
                <w:rFonts w:hint="eastAsia" w:ascii="黑体" w:hAnsi="黑体" w:eastAsia="黑体" w:cs="黑体"/>
                <w:color w:val="000000"/>
                <w:spacing w:val="-11"/>
                <w:sz w:val="24"/>
              </w:rPr>
            </w:pPr>
          </w:p>
          <w:p>
            <w:pPr>
              <w:spacing w:line="440" w:lineRule="exact"/>
              <w:jc w:val="center"/>
              <w:rPr>
                <w:rFonts w:hint="eastAsia" w:ascii="黑体" w:hAnsi="黑体" w:eastAsia="黑体" w:cs="黑体"/>
                <w:color w:val="000000"/>
                <w:spacing w:val="-11"/>
                <w:sz w:val="24"/>
              </w:rPr>
            </w:pPr>
          </w:p>
          <w:p>
            <w:pPr>
              <w:spacing w:line="440" w:lineRule="exact"/>
              <w:jc w:val="center"/>
              <w:rPr>
                <w:rFonts w:hint="eastAsia" w:ascii="黑体" w:hAnsi="黑体" w:eastAsia="黑体" w:cs="黑体"/>
                <w:color w:val="000000"/>
                <w:spacing w:val="-11"/>
                <w:sz w:val="24"/>
              </w:rPr>
            </w:pPr>
          </w:p>
          <w:p>
            <w:pPr>
              <w:spacing w:line="440" w:lineRule="exact"/>
              <w:jc w:val="center"/>
              <w:rPr>
                <w:rFonts w:hint="eastAsia" w:ascii="黑体" w:hAnsi="黑体" w:eastAsia="黑体" w:cs="黑体"/>
                <w:color w:val="000000"/>
                <w:spacing w:val="-11"/>
                <w:sz w:val="24"/>
              </w:rPr>
            </w:pPr>
          </w:p>
          <w:p>
            <w:pPr>
              <w:spacing w:line="440" w:lineRule="exact"/>
              <w:jc w:val="center"/>
              <w:rPr>
                <w:rFonts w:ascii="黑体" w:hAnsi="黑体" w:eastAsia="黑体" w:cs="黑体"/>
                <w:color w:val="000000"/>
                <w:spacing w:val="-11"/>
                <w:sz w:val="24"/>
              </w:rPr>
            </w:pPr>
            <w:r>
              <w:rPr>
                <w:rFonts w:hint="eastAsia" w:ascii="黑体" w:hAnsi="黑体" w:eastAsia="黑体" w:cs="黑体"/>
                <w:color w:val="000000"/>
                <w:spacing w:val="-11"/>
                <w:sz w:val="24"/>
              </w:rPr>
              <w:t>区人民政府</w:t>
            </w:r>
          </w:p>
          <w:p>
            <w:pPr>
              <w:spacing w:line="440" w:lineRule="exact"/>
              <w:jc w:val="center"/>
              <w:rPr>
                <w:rFonts w:ascii="Times New Roman" w:hAnsi="Times New Roman" w:eastAsia="方正黑体_GBK"/>
                <w:b/>
                <w:bCs/>
                <w:color w:val="000000"/>
                <w:sz w:val="24"/>
              </w:rPr>
            </w:pPr>
            <w:r>
              <w:rPr>
                <w:rFonts w:ascii="黑体" w:hAnsi="黑体" w:eastAsia="黑体" w:cs="黑体"/>
                <w:color w:val="000000"/>
                <w:sz w:val="44"/>
                <w:szCs w:val="44"/>
              </w:rPr>
              <mc:AlternateContent>
                <mc:Choice Requires="wps">
                  <w:drawing>
                    <wp:anchor distT="0" distB="0" distL="114300" distR="114300" simplePos="0" relativeHeight="251674624" behindDoc="0" locked="0" layoutInCell="1" allowOverlap="1">
                      <wp:simplePos x="0" y="0"/>
                      <wp:positionH relativeFrom="column">
                        <wp:posOffset>-1927225</wp:posOffset>
                      </wp:positionH>
                      <wp:positionV relativeFrom="paragraph">
                        <wp:posOffset>2376170</wp:posOffset>
                      </wp:positionV>
                      <wp:extent cx="1676400" cy="1151255"/>
                      <wp:effectExtent l="4445" t="4445" r="14605" b="6350"/>
                      <wp:wrapNone/>
                      <wp:docPr id="1" name="文本框 13"/>
                      <wp:cNvGraphicFramePr/>
                      <a:graphic xmlns:a="http://schemas.openxmlformats.org/drawingml/2006/main">
                        <a:graphicData uri="http://schemas.microsoft.com/office/word/2010/wordprocessingShape">
                          <wps:wsp>
                            <wps:cNvSpPr txBox="1"/>
                            <wps:spPr>
                              <a:xfrm>
                                <a:off x="2958465" y="8415655"/>
                                <a:ext cx="1676400" cy="1151255"/>
                              </a:xfrm>
                              <a:prstGeom prst="rect">
                                <a:avLst/>
                              </a:prstGeom>
                              <a:solidFill>
                                <a:srgbClr val="FFFFFF"/>
                              </a:solidFill>
                              <a:ln w="6350">
                                <a:solidFill>
                                  <a:srgbClr val="FFFFFF"/>
                                </a:solidFill>
                              </a:ln>
                              <a:effectLst/>
                            </wps:spPr>
                            <wps:txbx>
                              <w:txbxContent>
                                <w:p>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w:t>
                                  </w:r>
                                  <w:r>
                                    <w:rPr>
                                      <w:rFonts w:hint="eastAsia" w:ascii="Times New Roman" w:hAnsi="Times New Roman" w:eastAsia="方正黑体_GBK"/>
                                      <w:szCs w:val="21"/>
                                      <w:lang w:val="en-US" w:eastAsia="zh-CN"/>
                                    </w:rPr>
                                    <w:t>3</w:t>
                                  </w:r>
                                  <w:r>
                                    <w:rPr>
                                      <w:rFonts w:ascii="Times New Roman" w:hAnsi="Times New Roman" w:eastAsia="方正黑体_GBK"/>
                                      <w:szCs w:val="21"/>
                                    </w:rPr>
                                    <w:t>年</w:t>
                                  </w:r>
                                  <w:r>
                                    <w:rPr>
                                      <w:rFonts w:hint="eastAsia" w:ascii="Times New Roman" w:hAnsi="Times New Roman" w:eastAsia="方正黑体_GBK"/>
                                      <w:szCs w:val="21"/>
                                      <w:lang w:val="en-US" w:eastAsia="zh-CN"/>
                                    </w:rPr>
                                    <w:t>12</w:t>
                                  </w:r>
                                  <w:r>
                                    <w:rPr>
                                      <w:rFonts w:hint="eastAsia" w:ascii="Times New Roman" w:hAnsi="Times New Roman" w:eastAsia="方正黑体_GBK"/>
                                      <w:szCs w:val="21"/>
                                    </w:rPr>
                                    <w:t>月</w:t>
                                  </w:r>
                                  <w:r>
                                    <w:rPr>
                                      <w:rFonts w:hint="eastAsia" w:ascii="Times New Roman" w:hAnsi="Times New Roman" w:eastAsia="方正黑体_GBK"/>
                                      <w:szCs w:val="21"/>
                                      <w:lang w:val="en-US" w:eastAsia="zh-CN"/>
                                    </w:rPr>
                                    <w:t>30</w:t>
                                  </w:r>
                                  <w:r>
                                    <w:rPr>
                                      <w:rFonts w:hint="eastAsia" w:ascii="Times New Roman" w:hAnsi="Times New Roman" w:eastAsia="方正黑体_GBK"/>
                                      <w:szCs w:val="21"/>
                                    </w:rPr>
                                    <w:t>日出版</w:t>
                                  </w:r>
                                </w:p>
                                <w:p>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w:t>
                                  </w:r>
                                  <w:r>
                                    <w:rPr>
                                      <w:rFonts w:hint="eastAsia" w:ascii="Times New Roman" w:hAnsi="Times New Roman" w:eastAsia="方正黑体_GBK"/>
                                      <w:szCs w:val="21"/>
                                      <w:lang w:val="en-US" w:eastAsia="zh-CN"/>
                                    </w:rPr>
                                    <w:t>3</w:t>
                                  </w:r>
                                  <w:r>
                                    <w:rPr>
                                      <w:rFonts w:ascii="Times New Roman" w:hAnsi="Times New Roman" w:eastAsia="方正黑体_GBK"/>
                                      <w:szCs w:val="21"/>
                                    </w:rPr>
                                    <w:t>年第</w:t>
                                  </w:r>
                                  <w:r>
                                    <w:rPr>
                                      <w:rFonts w:hint="eastAsia" w:ascii="Times New Roman" w:hAnsi="Times New Roman" w:eastAsia="方正黑体_GBK"/>
                                      <w:szCs w:val="21"/>
                                      <w:lang w:val="en-US" w:eastAsia="zh-CN"/>
                                    </w:rPr>
                                    <w:t>6</w:t>
                                  </w:r>
                                  <w:r>
                                    <w:rPr>
                                      <w:rFonts w:ascii="Times New Roman" w:hAnsi="Times New Roman" w:eastAsia="方正黑体_GBK"/>
                                      <w:szCs w:val="21"/>
                                    </w:rPr>
                                    <w:t>期</w:t>
                                  </w:r>
                                </w:p>
                                <w:p>
                                  <w:pPr>
                                    <w:spacing w:line="400" w:lineRule="exact"/>
                                    <w:jc w:val="center"/>
                                    <w:rPr>
                                      <w:rFonts w:ascii="Times New Roman" w:hAnsi="Times New Roman" w:eastAsia="方正黑体_GBK"/>
                                      <w:szCs w:val="21"/>
                                    </w:rPr>
                                  </w:pPr>
                                  <w:r>
                                    <w:rPr>
                                      <w:rFonts w:ascii="Times New Roman" w:hAnsi="Times New Roman" w:eastAsia="方正黑体_GBK"/>
                                      <w:szCs w:val="21"/>
                                    </w:rPr>
                                    <w:t>（总第</w:t>
                                  </w:r>
                                  <w:r>
                                    <w:rPr>
                                      <w:rFonts w:hint="eastAsia" w:ascii="Times New Roman" w:hAnsi="Times New Roman" w:eastAsia="方正黑体_GBK"/>
                                      <w:szCs w:val="21"/>
                                      <w:lang w:val="en-US" w:eastAsia="zh-CN"/>
                                    </w:rPr>
                                    <w:t>19</w:t>
                                  </w:r>
                                  <w:r>
                                    <w:rPr>
                                      <w:rFonts w:ascii="Times New Roman" w:hAnsi="Times New Roman" w:eastAsia="方正黑体_GBK"/>
                                      <w:szCs w:val="21"/>
                                    </w:rPr>
                                    <w:t>期）</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3" o:spid="_x0000_s1026" o:spt="202" type="#_x0000_t202" style="position:absolute;left:0pt;margin-left:-151.75pt;margin-top:187.1pt;height:90.65pt;width:132pt;z-index:251674624;mso-width-relative:page;mso-height-relative:page;" fillcolor="#FFFFFF" filled="t" stroked="t" coordsize="21600,21600" o:gfxdata="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Hy9jurZAAAADAEAAA8AAAAAAAAAAQAgAAAAIgAAAGRycy9kb3ducmV2LnhtbFBL&#10;AQIUABQAAAAIAIdO4kA1uqMvZwIAANQEAAAOAAAAAAAAAAEAIAAAACgBAABkcnMvZTJvRG9jLnht&#10;bFBLBQYAAAAABgAGAFkBAAABBgAAAAA=&#10;">
                      <v:fill on="t" focussize="0,0"/>
                      <v:stroke weight="0.5pt" color="#FFFFFF" joinstyle="round"/>
                      <v:imagedata o:title=""/>
                      <o:lock v:ext="edit" aspectratio="f"/>
                      <v:textbox>
                        <w:txbxContent>
                          <w:p>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w:t>
                            </w:r>
                            <w:r>
                              <w:rPr>
                                <w:rFonts w:hint="eastAsia" w:ascii="Times New Roman" w:hAnsi="Times New Roman" w:eastAsia="方正黑体_GBK"/>
                                <w:szCs w:val="21"/>
                                <w:lang w:val="en-US" w:eastAsia="zh-CN"/>
                              </w:rPr>
                              <w:t>3</w:t>
                            </w:r>
                            <w:r>
                              <w:rPr>
                                <w:rFonts w:ascii="Times New Roman" w:hAnsi="Times New Roman" w:eastAsia="方正黑体_GBK"/>
                                <w:szCs w:val="21"/>
                              </w:rPr>
                              <w:t>年</w:t>
                            </w:r>
                            <w:r>
                              <w:rPr>
                                <w:rFonts w:hint="eastAsia" w:ascii="Times New Roman" w:hAnsi="Times New Roman" w:eastAsia="方正黑体_GBK"/>
                                <w:szCs w:val="21"/>
                                <w:lang w:val="en-US" w:eastAsia="zh-CN"/>
                              </w:rPr>
                              <w:t>12</w:t>
                            </w:r>
                            <w:r>
                              <w:rPr>
                                <w:rFonts w:hint="eastAsia" w:ascii="Times New Roman" w:hAnsi="Times New Roman" w:eastAsia="方正黑体_GBK"/>
                                <w:szCs w:val="21"/>
                              </w:rPr>
                              <w:t>月</w:t>
                            </w:r>
                            <w:r>
                              <w:rPr>
                                <w:rFonts w:hint="eastAsia" w:ascii="Times New Roman" w:hAnsi="Times New Roman" w:eastAsia="方正黑体_GBK"/>
                                <w:szCs w:val="21"/>
                                <w:lang w:val="en-US" w:eastAsia="zh-CN"/>
                              </w:rPr>
                              <w:t>30</w:t>
                            </w:r>
                            <w:r>
                              <w:rPr>
                                <w:rFonts w:hint="eastAsia" w:ascii="Times New Roman" w:hAnsi="Times New Roman" w:eastAsia="方正黑体_GBK"/>
                                <w:szCs w:val="21"/>
                              </w:rPr>
                              <w:t>日出版</w:t>
                            </w:r>
                          </w:p>
                          <w:p>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w:t>
                            </w:r>
                            <w:r>
                              <w:rPr>
                                <w:rFonts w:hint="eastAsia" w:ascii="Times New Roman" w:hAnsi="Times New Roman" w:eastAsia="方正黑体_GBK"/>
                                <w:szCs w:val="21"/>
                                <w:lang w:val="en-US" w:eastAsia="zh-CN"/>
                              </w:rPr>
                              <w:t>3</w:t>
                            </w:r>
                            <w:r>
                              <w:rPr>
                                <w:rFonts w:ascii="Times New Roman" w:hAnsi="Times New Roman" w:eastAsia="方正黑体_GBK"/>
                                <w:szCs w:val="21"/>
                              </w:rPr>
                              <w:t>年第</w:t>
                            </w:r>
                            <w:r>
                              <w:rPr>
                                <w:rFonts w:hint="eastAsia" w:ascii="Times New Roman" w:hAnsi="Times New Roman" w:eastAsia="方正黑体_GBK"/>
                                <w:szCs w:val="21"/>
                                <w:lang w:val="en-US" w:eastAsia="zh-CN"/>
                              </w:rPr>
                              <w:t>6</w:t>
                            </w:r>
                            <w:r>
                              <w:rPr>
                                <w:rFonts w:ascii="Times New Roman" w:hAnsi="Times New Roman" w:eastAsia="方正黑体_GBK"/>
                                <w:szCs w:val="21"/>
                              </w:rPr>
                              <w:t>期</w:t>
                            </w:r>
                          </w:p>
                          <w:p>
                            <w:pPr>
                              <w:spacing w:line="400" w:lineRule="exact"/>
                              <w:jc w:val="center"/>
                              <w:rPr>
                                <w:rFonts w:ascii="Times New Roman" w:hAnsi="Times New Roman" w:eastAsia="方正黑体_GBK"/>
                                <w:szCs w:val="21"/>
                              </w:rPr>
                            </w:pPr>
                            <w:r>
                              <w:rPr>
                                <w:rFonts w:ascii="Times New Roman" w:hAnsi="Times New Roman" w:eastAsia="方正黑体_GBK"/>
                                <w:szCs w:val="21"/>
                              </w:rPr>
                              <w:t>（总第</w:t>
                            </w:r>
                            <w:r>
                              <w:rPr>
                                <w:rFonts w:hint="eastAsia" w:ascii="Times New Roman" w:hAnsi="Times New Roman" w:eastAsia="方正黑体_GBK"/>
                                <w:szCs w:val="21"/>
                                <w:lang w:val="en-US" w:eastAsia="zh-CN"/>
                              </w:rPr>
                              <w:t>19</w:t>
                            </w:r>
                            <w:r>
                              <w:rPr>
                                <w:rFonts w:ascii="Times New Roman" w:hAnsi="Times New Roman" w:eastAsia="方正黑体_GBK"/>
                                <w:szCs w:val="21"/>
                              </w:rPr>
                              <w:t>期）</w:t>
                            </w:r>
                          </w:p>
                        </w:txbxContent>
                      </v:textbox>
                    </v:shape>
                  </w:pict>
                </mc:Fallback>
              </mc:AlternateContent>
            </w:r>
            <w:r>
              <w:rPr>
                <w:rFonts w:ascii="黑体" w:hAnsi="黑体" w:eastAsia="黑体" w:cs="黑体"/>
                <w:color w:val="000000"/>
                <w:spacing w:val="-11"/>
                <w:sz w:val="24"/>
              </w:rPr>
              <mc:AlternateContent>
                <mc:Choice Requires="wps">
                  <w:drawing>
                    <wp:anchor distT="0" distB="0" distL="114300" distR="114300" simplePos="0" relativeHeight="251673600" behindDoc="0" locked="0" layoutInCell="1" allowOverlap="1">
                      <wp:simplePos x="0" y="0"/>
                      <wp:positionH relativeFrom="column">
                        <wp:posOffset>-1344295</wp:posOffset>
                      </wp:positionH>
                      <wp:positionV relativeFrom="paragraph">
                        <wp:posOffset>1244600</wp:posOffset>
                      </wp:positionV>
                      <wp:extent cx="533400" cy="1144270"/>
                      <wp:effectExtent l="5080" t="4445" r="13970" b="13335"/>
                      <wp:wrapNone/>
                      <wp:docPr id="11" name="文本框 11"/>
                      <wp:cNvGraphicFramePr/>
                      <a:graphic xmlns:a="http://schemas.openxmlformats.org/drawingml/2006/main">
                        <a:graphicData uri="http://schemas.microsoft.com/office/word/2010/wordprocessingShape">
                          <wps:wsp>
                            <wps:cNvSpPr txBox="1"/>
                            <wps:spPr>
                              <a:xfrm>
                                <a:off x="3527425" y="7025005"/>
                                <a:ext cx="533400" cy="1144270"/>
                              </a:xfrm>
                              <a:prstGeom prst="rect">
                                <a:avLst/>
                              </a:prstGeom>
                              <a:solidFill>
                                <a:srgbClr val="FFFFFF"/>
                              </a:solidFill>
                              <a:ln w="6350">
                                <a:solidFill>
                                  <a:srgbClr val="FFFFFF"/>
                                </a:solidFill>
                              </a:ln>
                              <a:effectLst/>
                            </wps:spPr>
                            <wps:txbx>
                              <w:txbxContent>
                                <w:p>
                                  <w:pPr>
                                    <w:jc w:val="distribute"/>
                                    <w:rPr>
                                      <w:rFonts w:ascii="方正黑体_GBK" w:hAnsi="方正黑体_GBK" w:eastAsia="方正黑体_GBK" w:cs="方正黑体_GBK"/>
                                      <w:sz w:val="30"/>
                                      <w:szCs w:val="30"/>
                                    </w:rPr>
                                  </w:pPr>
                                  <w:r>
                                    <w:rPr>
                                      <w:rFonts w:hint="eastAsia" w:ascii="方正黑体_GBK" w:hAnsi="方正黑体_GBK" w:eastAsia="方正黑体_GBK" w:cs="方正黑体_GBK"/>
                                      <w:sz w:val="30"/>
                                      <w:szCs w:val="30"/>
                                    </w:rPr>
                                    <w:t>(</w:t>
                                  </w:r>
                                  <w:r>
                                    <w:rPr>
                                      <w:rFonts w:hint="eastAsia" w:ascii="黑体" w:hAnsi="黑体" w:eastAsia="黑体" w:cs="黑体"/>
                                      <w:sz w:val="30"/>
                                      <w:szCs w:val="30"/>
                                    </w:rPr>
                                    <w:t>双月刊</w:t>
                                  </w:r>
                                  <w:r>
                                    <w:rPr>
                                      <w:rFonts w:hint="eastAsia" w:ascii="方正黑体_GBK" w:hAnsi="方正黑体_GBK" w:eastAsia="方正黑体_GBK" w:cs="方正黑体_GBK"/>
                                      <w:sz w:val="30"/>
                                      <w:szCs w:val="30"/>
                                    </w:rPr>
                                    <w:t>)</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5.85pt;margin-top:98pt;height:90.1pt;width:42pt;z-index:251673600;mso-width-relative:page;mso-height-relative:page;" fillcolor="#FFFFFF" filled="t" stroked="t" coordsize="21600,21600" o:gfxdata="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BKwzpjXAAAADQEAAA8AAAAAAAAAAQAgAAAAIgAAAGRycy9kb3ducmV2LnhtbFBL&#10;AQIUABQAAAAIAIdO4kBLXkXraQIAANYEAAAOAAAAAAAAAAEAIAAAACYBAABkcnMvZTJvRG9jLnht&#10;bFBLBQYAAAAABgAGAFkBAAABBgAAAAA=&#10;">
                      <v:fill on="t" focussize="0,0"/>
                      <v:stroke weight="0.5pt" color="#FFFFFF" joinstyle="round"/>
                      <v:imagedata o:title=""/>
                      <o:lock v:ext="edit" aspectratio="f"/>
                      <v:textbox style="layout-flow:vertical-ideographic;">
                        <w:txbxContent>
                          <w:p>
                            <w:pPr>
                              <w:jc w:val="distribute"/>
                              <w:rPr>
                                <w:rFonts w:ascii="方正黑体_GBK" w:hAnsi="方正黑体_GBK" w:eastAsia="方正黑体_GBK" w:cs="方正黑体_GBK"/>
                                <w:sz w:val="30"/>
                                <w:szCs w:val="30"/>
                              </w:rPr>
                            </w:pPr>
                            <w:r>
                              <w:rPr>
                                <w:rFonts w:hint="eastAsia" w:ascii="方正黑体_GBK" w:hAnsi="方正黑体_GBK" w:eastAsia="方正黑体_GBK" w:cs="方正黑体_GBK"/>
                                <w:sz w:val="30"/>
                                <w:szCs w:val="30"/>
                              </w:rPr>
                              <w:t>(</w:t>
                            </w:r>
                            <w:r>
                              <w:rPr>
                                <w:rFonts w:hint="eastAsia" w:ascii="黑体" w:hAnsi="黑体" w:eastAsia="黑体" w:cs="黑体"/>
                                <w:sz w:val="30"/>
                                <w:szCs w:val="30"/>
                              </w:rPr>
                              <w:t>双月刊</w:t>
                            </w:r>
                            <w:r>
                              <w:rPr>
                                <w:rFonts w:hint="eastAsia" w:ascii="方正黑体_GBK" w:hAnsi="方正黑体_GBK" w:eastAsia="方正黑体_GBK" w:cs="方正黑体_GBK"/>
                                <w:sz w:val="30"/>
                                <w:szCs w:val="30"/>
                              </w:rPr>
                              <w:t>)</w:t>
                            </w:r>
                          </w:p>
                        </w:txbxContent>
                      </v:textbox>
                    </v:shape>
                  </w:pict>
                </mc:Fallback>
              </mc:AlternateContent>
            </w:r>
            <w:r>
              <w:rPr>
                <w:rFonts w:ascii="黑体" w:hAnsi="黑体" w:eastAsia="黑体" w:cs="黑体"/>
                <w:color w:val="000000"/>
                <w:sz w:val="44"/>
                <w:szCs w:val="44"/>
              </w:rPr>
              <mc:AlternateContent>
                <mc:Choice Requires="wps">
                  <w:drawing>
                    <wp:anchor distT="0" distB="0" distL="114300" distR="114300" simplePos="0" relativeHeight="251665408" behindDoc="0" locked="0" layoutInCell="1" allowOverlap="1">
                      <wp:simplePos x="0" y="0"/>
                      <wp:positionH relativeFrom="column">
                        <wp:posOffset>-1898015</wp:posOffset>
                      </wp:positionH>
                      <wp:positionV relativeFrom="paragraph">
                        <wp:posOffset>5622290</wp:posOffset>
                      </wp:positionV>
                      <wp:extent cx="1676400" cy="1151255"/>
                      <wp:effectExtent l="4445" t="4445" r="14605" b="6350"/>
                      <wp:wrapNone/>
                      <wp:docPr id="13" name="文本框 13"/>
                      <wp:cNvGraphicFramePr/>
                      <a:graphic xmlns:a="http://schemas.openxmlformats.org/drawingml/2006/main">
                        <a:graphicData uri="http://schemas.microsoft.com/office/word/2010/wordprocessingShape">
                          <wps:wsp>
                            <wps:cNvSpPr txBox="1"/>
                            <wps:spPr>
                              <a:xfrm>
                                <a:off x="0" y="0"/>
                                <a:ext cx="982345" cy="487045"/>
                              </a:xfrm>
                              <a:prstGeom prst="rect">
                                <a:avLst/>
                              </a:prstGeom>
                              <a:solidFill>
                                <a:srgbClr val="FFFFFF"/>
                              </a:solidFill>
                              <a:ln w="6350">
                                <a:solidFill>
                                  <a:srgbClr val="FFFFFF"/>
                                </a:solidFill>
                              </a:ln>
                              <a:effectLst/>
                            </wps:spPr>
                            <wps:txbx>
                              <w:txbxContent>
                                <w:p>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21</w:t>
                                  </w:r>
                                  <w:r>
                                    <w:rPr>
                                      <w:rFonts w:ascii="Times New Roman" w:hAnsi="Times New Roman" w:eastAsia="方正黑体_GBK"/>
                                      <w:szCs w:val="21"/>
                                    </w:rPr>
                                    <w:t>年</w:t>
                                  </w:r>
                                  <w:r>
                                    <w:rPr>
                                      <w:rFonts w:hint="eastAsia" w:ascii="Times New Roman" w:hAnsi="Times New Roman" w:eastAsia="方正黑体_GBK"/>
                                      <w:szCs w:val="21"/>
                                    </w:rPr>
                                    <w:t>8月31日出版</w:t>
                                  </w:r>
                                </w:p>
                                <w:p>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21</w:t>
                                  </w:r>
                                  <w:r>
                                    <w:rPr>
                                      <w:rFonts w:ascii="Times New Roman" w:hAnsi="Times New Roman" w:eastAsia="方正黑体_GBK"/>
                                      <w:szCs w:val="21"/>
                                    </w:rPr>
                                    <w:t>年第</w:t>
                                  </w:r>
                                  <w:r>
                                    <w:rPr>
                                      <w:rFonts w:hint="eastAsia" w:ascii="Times New Roman" w:hAnsi="Times New Roman" w:eastAsia="方正黑体_GBK"/>
                                      <w:szCs w:val="21"/>
                                    </w:rPr>
                                    <w:t>4</w:t>
                                  </w:r>
                                  <w:r>
                                    <w:rPr>
                                      <w:rFonts w:ascii="Times New Roman" w:hAnsi="Times New Roman" w:eastAsia="方正黑体_GBK"/>
                                      <w:szCs w:val="21"/>
                                    </w:rPr>
                                    <w:t>期</w:t>
                                  </w:r>
                                </w:p>
                                <w:p>
                                  <w:pPr>
                                    <w:spacing w:line="400" w:lineRule="exact"/>
                                    <w:jc w:val="center"/>
                                    <w:rPr>
                                      <w:rFonts w:ascii="方正小标宋简体" w:hAnsi="方正小标宋简体" w:eastAsia="方正小标宋简体" w:cs="方正小标宋简体"/>
                                      <w:szCs w:val="21"/>
                                    </w:rPr>
                                  </w:pPr>
                                  <w:r>
                                    <w:rPr>
                                      <w:rFonts w:ascii="Times New Roman" w:hAnsi="Times New Roman" w:eastAsia="方正黑体_GBK"/>
                                      <w:szCs w:val="21"/>
                                    </w:rPr>
                                    <w:t>（总第</w:t>
                                  </w:r>
                                  <w:r>
                                    <w:rPr>
                                      <w:rFonts w:hint="eastAsia" w:ascii="Times New Roman" w:hAnsi="Times New Roman" w:eastAsia="方正黑体_GBK"/>
                                      <w:szCs w:val="21"/>
                                    </w:rPr>
                                    <w:t>7</w:t>
                                  </w:r>
                                  <w:r>
                                    <w:rPr>
                                      <w:rFonts w:ascii="Times New Roman" w:hAnsi="Times New Roman" w:eastAsia="方正黑体_GBK"/>
                                      <w:szCs w:val="21"/>
                                    </w:rPr>
                                    <w:t>期）</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9.45pt;margin-top:442.7pt;height:90.65pt;width:132pt;z-index:251665408;mso-width-relative:page;mso-height-relative:page;" fillcolor="#FFFFFF" filled="t" stroked="t" coordsize="21600,21600" o:gfxdata="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kpUZa&#10;2wAAAA0BAAAPAAAAAAAAAAEAIAAAACIAAABkcnMvZG93bnJldi54bWxQSwECFAAUAAAACACHTuJA&#10;XGjy1VcCAADHBAAADgAAAAAAAAABACAAAAAqAQAAZHJzL2Uyb0RvYy54bWxQSwUGAAAAAAYABgBZ&#10;AQAA8wUAAAAA&#10;">
                      <v:fill on="t" focussize="0,0"/>
                      <v:stroke weight="0.5pt" color="#FFFFFF" joinstyle="round"/>
                      <v:imagedata o:title=""/>
                      <o:lock v:ext="edit" aspectratio="f"/>
                      <v:textbox>
                        <w:txbxContent>
                          <w:p>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21</w:t>
                            </w:r>
                            <w:r>
                              <w:rPr>
                                <w:rFonts w:ascii="Times New Roman" w:hAnsi="Times New Roman" w:eastAsia="方正黑体_GBK"/>
                                <w:szCs w:val="21"/>
                              </w:rPr>
                              <w:t>年</w:t>
                            </w:r>
                            <w:r>
                              <w:rPr>
                                <w:rFonts w:hint="eastAsia" w:ascii="Times New Roman" w:hAnsi="Times New Roman" w:eastAsia="方正黑体_GBK"/>
                                <w:szCs w:val="21"/>
                              </w:rPr>
                              <w:t>8月31日出版</w:t>
                            </w:r>
                          </w:p>
                          <w:p>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21</w:t>
                            </w:r>
                            <w:r>
                              <w:rPr>
                                <w:rFonts w:ascii="Times New Roman" w:hAnsi="Times New Roman" w:eastAsia="方正黑体_GBK"/>
                                <w:szCs w:val="21"/>
                              </w:rPr>
                              <w:t>年第</w:t>
                            </w:r>
                            <w:r>
                              <w:rPr>
                                <w:rFonts w:hint="eastAsia" w:ascii="Times New Roman" w:hAnsi="Times New Roman" w:eastAsia="方正黑体_GBK"/>
                                <w:szCs w:val="21"/>
                              </w:rPr>
                              <w:t>4</w:t>
                            </w:r>
                            <w:r>
                              <w:rPr>
                                <w:rFonts w:ascii="Times New Roman" w:hAnsi="Times New Roman" w:eastAsia="方正黑体_GBK"/>
                                <w:szCs w:val="21"/>
                              </w:rPr>
                              <w:t>期</w:t>
                            </w:r>
                          </w:p>
                          <w:p>
                            <w:pPr>
                              <w:spacing w:line="400" w:lineRule="exact"/>
                              <w:jc w:val="center"/>
                              <w:rPr>
                                <w:rFonts w:ascii="方正小标宋简体" w:hAnsi="方正小标宋简体" w:eastAsia="方正小标宋简体" w:cs="方正小标宋简体"/>
                                <w:szCs w:val="21"/>
                              </w:rPr>
                            </w:pPr>
                            <w:r>
                              <w:rPr>
                                <w:rFonts w:ascii="Times New Roman" w:hAnsi="Times New Roman" w:eastAsia="方正黑体_GBK"/>
                                <w:szCs w:val="21"/>
                              </w:rPr>
                              <w:t>（总第</w:t>
                            </w:r>
                            <w:r>
                              <w:rPr>
                                <w:rFonts w:hint="eastAsia" w:ascii="Times New Roman" w:hAnsi="Times New Roman" w:eastAsia="方正黑体_GBK"/>
                                <w:szCs w:val="21"/>
                              </w:rPr>
                              <w:t>7</w:t>
                            </w:r>
                            <w:r>
                              <w:rPr>
                                <w:rFonts w:ascii="Times New Roman" w:hAnsi="Times New Roman" w:eastAsia="方正黑体_GBK"/>
                                <w:szCs w:val="21"/>
                              </w:rPr>
                              <w:t>期）</w:t>
                            </w:r>
                          </w:p>
                        </w:txbxContent>
                      </v:textbox>
                    </v:shape>
                  </w:pict>
                </mc:Fallback>
              </mc:AlternateContent>
            </w:r>
            <w:r>
              <w:rPr>
                <w:rFonts w:hint="eastAsia" w:ascii="黑体" w:hAnsi="黑体" w:eastAsia="黑体" w:cs="黑体"/>
                <w:color w:val="000000"/>
                <w:sz w:val="24"/>
              </w:rPr>
              <w:t>文    件</w:t>
            </w:r>
          </w:p>
        </w:tc>
        <w:tc>
          <w:tcPr>
            <w:tcW w:w="495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关于印发《景德镇陶瓷工业园区鱼山医药产业园地下水环境风险管控工作方案》的通知</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zh-CN" w:eastAsia="zh-CN" w:bidi="ar-SA"/>
              </w:rPr>
              <w:t>（</w:t>
            </w:r>
            <w:r>
              <w:rPr>
                <w:rFonts w:hint="eastAsia" w:asciiTheme="minorHAnsi" w:hAnsiTheme="minorHAnsi" w:eastAsiaTheme="minorEastAsia" w:cstheme="minorBidi"/>
                <w:kern w:val="2"/>
                <w:sz w:val="21"/>
                <w:szCs w:val="24"/>
                <w:lang w:val="en-US" w:eastAsia="zh-CN" w:bidi="ar-SA"/>
              </w:rPr>
              <w:t>昌府办字〔2023〕45号</w:t>
            </w:r>
            <w:r>
              <w:rPr>
                <w:rFonts w:hint="eastAsia" w:asciiTheme="minorHAnsi" w:hAnsiTheme="minorHAnsi" w:eastAsiaTheme="minorEastAsia" w:cstheme="minorBidi"/>
                <w:kern w:val="2"/>
                <w:sz w:val="21"/>
                <w:szCs w:val="24"/>
                <w:lang w:val="zh-CN" w:eastAsia="zh-CN" w:bidi="ar-SA"/>
              </w:rPr>
              <w:t>）</w:t>
            </w:r>
            <w:r>
              <w:rPr>
                <w:rFonts w:hint="eastAsia" w:asciiTheme="minorHAnsi" w:hAnsiTheme="minorHAnsi" w:eastAsiaTheme="minorEastAsia" w:cstheme="minorBidi"/>
                <w:kern w:val="2"/>
                <w:sz w:val="21"/>
                <w:szCs w:val="24"/>
                <w:lang w:val="en-US" w:eastAsia="zh-CN" w:bidi="ar-SA"/>
              </w:rPr>
              <w:t>………………………（1）</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关于印发《昌江区推进养老服务提质升级三年行动方案（2023—2025年）》的通知</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eastAsia="方正小标宋简体"/>
                <w:lang w:eastAsia="zh-CN"/>
              </w:rPr>
            </w:pPr>
            <w:r>
              <w:rPr>
                <w:rFonts w:hint="eastAsia" w:asciiTheme="minorHAnsi" w:hAnsiTheme="minorHAnsi" w:eastAsiaTheme="minorEastAsia" w:cstheme="minorBidi"/>
                <w:kern w:val="2"/>
                <w:sz w:val="21"/>
                <w:szCs w:val="24"/>
                <w:lang w:val="en-US" w:eastAsia="zh-CN" w:bidi="ar-SA"/>
              </w:rPr>
              <w:t>（</w:t>
            </w:r>
            <w:r>
              <w:rPr>
                <w:rFonts w:hint="eastAsia" w:asciiTheme="minorHAnsi" w:hAnsiTheme="minorHAnsi" w:eastAsiaTheme="minorEastAsia" w:cstheme="minorBidi"/>
                <w:kern w:val="2"/>
                <w:sz w:val="21"/>
                <w:szCs w:val="24"/>
                <w:lang w:val="en-US" w:eastAsia="zh-CN" w:bidi="ar-SA"/>
              </w:rPr>
              <w:t>昌府办字〔2023〕49号</w:t>
            </w:r>
            <w:r>
              <w:rPr>
                <w:rFonts w:hint="eastAsia" w:asciiTheme="minorHAnsi" w:hAnsiTheme="minorHAnsi" w:eastAsiaTheme="minorEastAsia" w:cstheme="minorBidi"/>
                <w:kern w:val="2"/>
                <w:sz w:val="21"/>
                <w:szCs w:val="24"/>
                <w:lang w:val="en-US" w:eastAsia="zh-CN" w:bidi="ar-SA"/>
              </w:rPr>
              <w:t>）………………………（</w:t>
            </w:r>
            <w:r>
              <w:rPr>
                <w:rFonts w:hint="eastAsia" w:asciiTheme="minorHAnsi" w:hAnsiTheme="minorHAnsi" w:cstheme="minorBidi"/>
                <w:kern w:val="2"/>
                <w:sz w:val="21"/>
                <w:szCs w:val="24"/>
                <w:lang w:val="en-US" w:eastAsia="zh-CN" w:bidi="ar-SA"/>
              </w:rPr>
              <w:t>7</w:t>
            </w:r>
            <w:r>
              <w:rPr>
                <w:rFonts w:hint="eastAsia" w:asciiTheme="minorHAnsi" w:hAnsiTheme="minorHAnsi" w:eastAsiaTheme="minorEastAsia" w:cstheme="minorBidi"/>
                <w:kern w:val="2"/>
                <w:sz w:val="21"/>
                <w:szCs w:val="24"/>
                <w:lang w:val="en-US" w:eastAsia="zh-CN" w:bidi="ar-SA"/>
              </w:rPr>
              <w:t>）</w:t>
            </w:r>
          </w:p>
        </w:tc>
      </w:tr>
    </w:tbl>
    <w:p>
      <w:pPr>
        <w:spacing w:line="600" w:lineRule="exact"/>
        <w:jc w:val="left"/>
        <w:rPr>
          <w:rFonts w:hint="eastAsia" w:ascii="方正小标宋简体" w:hAnsi="方正小标宋简体" w:eastAsia="方正小标宋简体" w:cs="方正小标宋简体"/>
          <w:color w:val="000000"/>
          <w:spacing w:val="17"/>
          <w:sz w:val="52"/>
          <w:szCs w:val="52"/>
        </w:rPr>
      </w:pPr>
      <w:bookmarkStart w:id="0" w:name="_GoBack"/>
      <w:bookmarkEnd w:id="0"/>
    </w:p>
    <w:p>
      <w:pPr>
        <w:spacing w:line="600" w:lineRule="exact"/>
        <w:ind w:left="-5" w:firstLine="1024" w:firstLineChars="185"/>
        <w:jc w:val="left"/>
        <w:rPr>
          <w:rFonts w:ascii="方正小标宋简体" w:hAnsi="方正小标宋简体" w:eastAsia="方正小标宋简体" w:cs="方正小标宋简体"/>
          <w:color w:val="000000"/>
          <w:sz w:val="52"/>
          <w:szCs w:val="52"/>
        </w:rPr>
      </w:pPr>
      <w:r>
        <w:rPr>
          <w:rFonts w:hint="eastAsia" w:ascii="方正小标宋简体" w:hAnsi="方正小标宋简体" w:eastAsia="方正小标宋简体" w:cs="方正小标宋简体"/>
          <w:color w:val="000000"/>
          <w:spacing w:val="17"/>
          <w:sz w:val="52"/>
          <w:szCs w:val="52"/>
        </w:rPr>
        <w:t>传达政令</w:t>
      </w:r>
      <w:r>
        <w:rPr>
          <w:rFonts w:hint="eastAsia" w:ascii="方正小标宋简体" w:hAnsi="方正小标宋简体" w:eastAsia="方正小标宋简体" w:cs="方正小标宋简体"/>
          <w:color w:val="000000"/>
          <w:sz w:val="52"/>
          <w:szCs w:val="52"/>
        </w:rPr>
        <w:t xml:space="preserve">  </w:t>
      </w:r>
      <w:r>
        <w:rPr>
          <w:rFonts w:hint="eastAsia" w:ascii="方正小标宋简体" w:hAnsi="方正小标宋简体" w:eastAsia="方正小标宋简体" w:cs="方正小标宋简体"/>
          <w:color w:val="000000"/>
          <w:spacing w:val="17"/>
          <w:sz w:val="52"/>
          <w:szCs w:val="52"/>
        </w:rPr>
        <w:t>宣传政策</w:t>
      </w:r>
    </w:p>
    <w:p>
      <w:pPr>
        <w:spacing w:line="600" w:lineRule="exact"/>
        <w:ind w:left="-5" w:firstLine="1024" w:firstLineChars="185"/>
        <w:jc w:val="left"/>
        <w:rPr>
          <w:rFonts w:ascii="方正小标宋简体" w:hAnsi="方正小标宋简体" w:eastAsia="方正小标宋简体" w:cs="方正小标宋简体"/>
          <w:color w:val="000000"/>
          <w:sz w:val="52"/>
          <w:szCs w:val="52"/>
        </w:rPr>
      </w:pPr>
      <w:r>
        <w:rPr>
          <w:rFonts w:hint="eastAsia" w:ascii="方正小标宋简体" w:hAnsi="方正小标宋简体" w:eastAsia="方正小标宋简体" w:cs="方正小标宋简体"/>
          <w:color w:val="000000"/>
          <w:spacing w:val="17"/>
          <w:sz w:val="52"/>
          <w:szCs w:val="52"/>
        </w:rPr>
        <w:t>指导工作</w:t>
      </w:r>
      <w:r>
        <w:rPr>
          <w:rFonts w:hint="eastAsia" w:ascii="方正小标宋简体" w:hAnsi="方正小标宋简体" w:eastAsia="方正小标宋简体" w:cs="方正小标宋简体"/>
          <w:color w:val="000000"/>
          <w:sz w:val="52"/>
          <w:szCs w:val="52"/>
        </w:rPr>
        <w:t xml:space="preserve">  </w:t>
      </w:r>
      <w:r>
        <w:rPr>
          <w:rFonts w:hint="eastAsia" w:ascii="方正小标宋简体" w:hAnsi="方正小标宋简体" w:eastAsia="方正小标宋简体" w:cs="方正小标宋简体"/>
          <w:color w:val="000000"/>
          <w:spacing w:val="17"/>
          <w:sz w:val="52"/>
          <w:szCs w:val="52"/>
        </w:rPr>
        <w:t>服务社会</w:t>
      </w:r>
    </w:p>
    <w:tbl>
      <w:tblPr>
        <w:tblStyle w:val="18"/>
        <w:tblpPr w:leftFromText="180" w:rightFromText="180" w:vertAnchor="text" w:horzAnchor="page" w:tblpX="1470" w:tblpY="6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4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7" w:hRule="atLeast"/>
        </w:trPr>
        <w:tc>
          <w:tcPr>
            <w:tcW w:w="1525" w:type="dxa"/>
            <w:vAlign w:val="center"/>
          </w:tcPr>
          <w:p>
            <w:pPr>
              <w:spacing w:line="560" w:lineRule="exact"/>
              <w:jc w:val="center"/>
              <w:rPr>
                <w:rFonts w:ascii="Times New Roman" w:hAnsi="Times New Roman" w:eastAsia="方正黑体_GBK"/>
                <w:b/>
                <w:bCs/>
                <w:color w:val="000000"/>
                <w:sz w:val="24"/>
              </w:rPr>
            </w:pPr>
            <w:r>
              <w:rPr>
                <w:rFonts w:hint="eastAsia" w:ascii="黑体" w:hAnsi="黑体" w:eastAsia="黑体" w:cs="黑体"/>
                <w:color w:val="000000"/>
                <w:spacing w:val="-11"/>
                <w:sz w:val="24"/>
              </w:rPr>
              <w:t>政务动态</w:t>
            </w:r>
          </w:p>
        </w:tc>
        <w:tc>
          <w:tcPr>
            <w:tcW w:w="4870" w:type="dxa"/>
            <w:vAlign w:val="center"/>
          </w:tcPr>
          <w:p>
            <w:pPr>
              <w:shd w:val="clear" w:color="auto" w:fill="FFFFFF"/>
              <w:spacing w:line="120" w:lineRule="exact"/>
              <w:rPr>
                <w:rFonts w:ascii="Times New Roman" w:hAnsi="Times New Roman" w:eastAsia="方正书宋_GBK"/>
                <w:color w:val="000000"/>
                <w:kern w:val="0"/>
                <w:szCs w:val="21"/>
              </w:rPr>
            </w:pPr>
          </w:p>
          <w:p>
            <w:pPr>
              <w:pStyle w:val="4"/>
              <w:keepNext w:val="0"/>
              <w:keepLines w:val="0"/>
              <w:widowControl/>
              <w:shd w:val="clear" w:color="auto" w:fill="FFFFFF"/>
              <w:spacing w:before="0" w:after="0" w:line="400" w:lineRule="exact"/>
              <w:rPr>
                <w:rFonts w:ascii="Times New Roman" w:hAnsi="Times New Roman" w:eastAsia="方正书宋_GBK"/>
                <w:b w:val="0"/>
                <w:color w:val="000000"/>
                <w:spacing w:val="-11"/>
                <w:kern w:val="2"/>
                <w:sz w:val="21"/>
                <w:szCs w:val="21"/>
              </w:rPr>
            </w:pPr>
            <w:r>
              <w:rPr>
                <w:rFonts w:hint="eastAsia" w:ascii="Calibri" w:hAnsi="Calibri" w:eastAsia="宋体" w:cs="Times New Roman"/>
                <w:b w:val="0"/>
                <w:bCs w:val="0"/>
                <w:kern w:val="2"/>
                <w:sz w:val="21"/>
                <w:szCs w:val="24"/>
              </w:rPr>
              <w:t>区政府召开第</w:t>
            </w:r>
            <w:r>
              <w:rPr>
                <w:rFonts w:hint="eastAsia" w:ascii="Calibri" w:hAnsi="Calibri" w:eastAsia="宋体" w:cs="Times New Roman"/>
                <w:b w:val="0"/>
                <w:bCs w:val="0"/>
                <w:kern w:val="2"/>
                <w:sz w:val="21"/>
                <w:szCs w:val="24"/>
                <w:lang w:val="en-US" w:eastAsia="zh-CN"/>
              </w:rPr>
              <w:t>36</w:t>
            </w:r>
            <w:r>
              <w:rPr>
                <w:rFonts w:hint="eastAsia" w:ascii="Calibri" w:hAnsi="Calibri" w:eastAsia="宋体" w:cs="Times New Roman"/>
                <w:b w:val="0"/>
                <w:bCs w:val="0"/>
                <w:kern w:val="2"/>
                <w:sz w:val="21"/>
                <w:szCs w:val="24"/>
              </w:rPr>
              <w:t>次常务会议</w:t>
            </w:r>
            <w:r>
              <w:rPr>
                <w:rFonts w:hint="eastAsia" w:ascii="Times New Roman" w:hAnsi="Times New Roman" w:eastAsia="方正书宋_GBK"/>
                <w:b w:val="0"/>
                <w:color w:val="000000"/>
                <w:spacing w:val="-11"/>
                <w:kern w:val="2"/>
                <w:sz w:val="21"/>
                <w:szCs w:val="21"/>
              </w:rPr>
              <w:t xml:space="preserve"> </w:t>
            </w:r>
          </w:p>
          <w:p>
            <w:pPr>
              <w:pStyle w:val="4"/>
              <w:keepNext w:val="0"/>
              <w:keepLines w:val="0"/>
              <w:widowControl/>
              <w:shd w:val="clear" w:color="auto" w:fill="FFFFFF"/>
              <w:spacing w:before="0" w:after="0" w:line="400" w:lineRule="exact"/>
              <w:rPr>
                <w:rFonts w:ascii="楷体" w:hAnsi="楷体" w:eastAsia="楷体" w:cs="楷体"/>
                <w:b w:val="0"/>
                <w:bCs w:val="0"/>
                <w:kern w:val="2"/>
                <w:sz w:val="21"/>
                <w:szCs w:val="24"/>
              </w:rPr>
            </w:pPr>
            <w:r>
              <w:rPr>
                <w:rFonts w:hint="eastAsia" w:ascii="楷体" w:hAnsi="楷体" w:eastAsia="楷体" w:cs="楷体"/>
                <w:b w:val="0"/>
                <w:bCs w:val="0"/>
                <w:kern w:val="2"/>
                <w:sz w:val="21"/>
                <w:szCs w:val="24"/>
              </w:rPr>
              <w:t>……………………………………………………（</w:t>
            </w:r>
            <w:r>
              <w:rPr>
                <w:rFonts w:hint="eastAsia" w:ascii="楷体" w:hAnsi="楷体" w:eastAsia="楷体" w:cs="楷体"/>
                <w:b w:val="0"/>
                <w:bCs w:val="0"/>
                <w:kern w:val="2"/>
                <w:sz w:val="21"/>
                <w:szCs w:val="24"/>
                <w:lang w:val="en-US" w:eastAsia="zh-CN"/>
              </w:rPr>
              <w:t>17</w:t>
            </w:r>
            <w:r>
              <w:rPr>
                <w:rFonts w:hint="eastAsia" w:ascii="楷体" w:hAnsi="楷体" w:eastAsia="楷体" w:cs="楷体"/>
                <w:b w:val="0"/>
                <w:bCs w:val="0"/>
                <w:kern w:val="2"/>
                <w:sz w:val="21"/>
                <w:szCs w:val="24"/>
              </w:rPr>
              <w:t>）</w:t>
            </w:r>
          </w:p>
          <w:p>
            <w:pPr>
              <w:pStyle w:val="4"/>
              <w:keepNext w:val="0"/>
              <w:keepLines w:val="0"/>
              <w:widowControl/>
              <w:shd w:val="clear" w:color="auto" w:fill="FFFFFF"/>
              <w:spacing w:before="0" w:after="0" w:line="560" w:lineRule="exact"/>
              <w:rPr>
                <w:rFonts w:ascii="Calibri" w:hAnsi="Calibri" w:eastAsia="宋体" w:cs="Times New Roman"/>
                <w:b w:val="0"/>
                <w:bCs w:val="0"/>
                <w:kern w:val="2"/>
                <w:sz w:val="21"/>
                <w:szCs w:val="24"/>
              </w:rPr>
            </w:pPr>
            <w:r>
              <w:rPr>
                <w:rFonts w:hint="eastAsia" w:ascii="Calibri" w:hAnsi="Calibri" w:eastAsia="宋体" w:cs="Times New Roman"/>
                <w:b w:val="0"/>
                <w:bCs w:val="0"/>
                <w:kern w:val="2"/>
                <w:sz w:val="21"/>
                <w:szCs w:val="24"/>
              </w:rPr>
              <w:t>区政府召开第</w:t>
            </w:r>
            <w:r>
              <w:rPr>
                <w:rFonts w:hint="eastAsia" w:ascii="Calibri" w:hAnsi="Calibri" w:eastAsia="宋体" w:cs="Times New Roman"/>
                <w:b w:val="0"/>
                <w:bCs w:val="0"/>
                <w:kern w:val="2"/>
                <w:sz w:val="21"/>
                <w:szCs w:val="24"/>
                <w:lang w:val="en-US" w:eastAsia="zh-CN"/>
              </w:rPr>
              <w:t>37</w:t>
            </w:r>
            <w:r>
              <w:rPr>
                <w:rFonts w:hint="eastAsia" w:ascii="Calibri" w:hAnsi="Calibri" w:eastAsia="宋体" w:cs="Times New Roman"/>
                <w:b w:val="0"/>
                <w:bCs w:val="0"/>
                <w:kern w:val="2"/>
                <w:sz w:val="21"/>
                <w:szCs w:val="24"/>
              </w:rPr>
              <w:t xml:space="preserve">次常务会议 </w:t>
            </w:r>
          </w:p>
          <w:p>
            <w:pPr>
              <w:pStyle w:val="4"/>
              <w:keepNext w:val="0"/>
              <w:keepLines w:val="0"/>
              <w:widowControl/>
              <w:shd w:val="clear" w:color="auto" w:fill="FFFFFF"/>
              <w:spacing w:before="0" w:after="0" w:line="560" w:lineRule="exact"/>
              <w:rPr>
                <w:rFonts w:ascii="Calibri" w:hAnsi="Calibri" w:eastAsia="宋体" w:cs="Times New Roman"/>
                <w:b w:val="0"/>
                <w:bCs w:val="0"/>
                <w:kern w:val="2"/>
                <w:sz w:val="21"/>
                <w:szCs w:val="24"/>
              </w:rPr>
            </w:pPr>
            <w:r>
              <w:rPr>
                <w:rFonts w:hint="eastAsia" w:ascii="楷体" w:hAnsi="楷体" w:eastAsia="楷体" w:cs="楷体"/>
                <w:b w:val="0"/>
                <w:bCs w:val="0"/>
                <w:kern w:val="2"/>
                <w:sz w:val="21"/>
                <w:szCs w:val="24"/>
              </w:rPr>
              <w:t>……………………………………………………（</w:t>
            </w:r>
            <w:r>
              <w:rPr>
                <w:rFonts w:hint="eastAsia" w:ascii="楷体" w:hAnsi="楷体" w:eastAsia="楷体" w:cs="楷体"/>
                <w:b w:val="0"/>
                <w:bCs w:val="0"/>
                <w:kern w:val="2"/>
                <w:sz w:val="21"/>
                <w:szCs w:val="24"/>
                <w:lang w:val="en-US" w:eastAsia="zh-CN"/>
              </w:rPr>
              <w:t>19</w:t>
            </w:r>
            <w:r>
              <w:rPr>
                <w:rFonts w:hint="eastAsia" w:ascii="楷体" w:hAnsi="楷体" w:eastAsia="楷体" w:cs="楷体"/>
                <w:b w:val="0"/>
                <w:bCs w:val="0"/>
                <w:kern w:val="2"/>
                <w:sz w:val="21"/>
                <w:szCs w:val="24"/>
              </w:rPr>
              <w:t>）</w:t>
            </w:r>
            <w:r>
              <w:rPr>
                <w:rFonts w:hint="eastAsia" w:ascii="Calibri" w:hAnsi="Calibri" w:eastAsia="宋体" w:cs="Times New Roman"/>
                <w:b w:val="0"/>
                <w:bCs w:val="0"/>
                <w:kern w:val="2"/>
                <w:sz w:val="21"/>
                <w:szCs w:val="24"/>
              </w:rPr>
              <w:t>区政府召开第</w:t>
            </w:r>
            <w:r>
              <w:rPr>
                <w:rFonts w:hint="eastAsia" w:ascii="Calibri" w:hAnsi="Calibri" w:eastAsia="宋体" w:cs="Times New Roman"/>
                <w:b w:val="0"/>
                <w:bCs w:val="0"/>
                <w:kern w:val="2"/>
                <w:sz w:val="21"/>
                <w:szCs w:val="24"/>
                <w:lang w:val="en-US" w:eastAsia="zh-CN"/>
              </w:rPr>
              <w:t>38</w:t>
            </w:r>
            <w:r>
              <w:rPr>
                <w:rFonts w:hint="eastAsia" w:ascii="Calibri" w:hAnsi="Calibri" w:eastAsia="宋体" w:cs="Times New Roman"/>
                <w:b w:val="0"/>
                <w:bCs w:val="0"/>
                <w:kern w:val="2"/>
                <w:sz w:val="21"/>
                <w:szCs w:val="24"/>
              </w:rPr>
              <w:t xml:space="preserve">次常务会议 </w:t>
            </w:r>
          </w:p>
          <w:p>
            <w:pPr>
              <w:pStyle w:val="4"/>
              <w:keepNext w:val="0"/>
              <w:keepLines w:val="0"/>
              <w:widowControl/>
              <w:shd w:val="clear" w:color="auto" w:fill="FFFFFF"/>
              <w:spacing w:before="0" w:after="0" w:line="560" w:lineRule="exact"/>
              <w:rPr>
                <w:rFonts w:ascii="Calibri" w:hAnsi="Calibri" w:eastAsia="宋体" w:cs="Times New Roman"/>
                <w:b w:val="0"/>
                <w:bCs w:val="0"/>
                <w:kern w:val="2"/>
                <w:sz w:val="21"/>
                <w:szCs w:val="24"/>
              </w:rPr>
            </w:pPr>
            <w:r>
              <w:rPr>
                <w:rFonts w:hint="eastAsia" w:ascii="楷体" w:hAnsi="楷体" w:eastAsia="楷体" w:cs="楷体"/>
                <w:b w:val="0"/>
                <w:bCs w:val="0"/>
                <w:kern w:val="2"/>
                <w:sz w:val="21"/>
                <w:szCs w:val="24"/>
              </w:rPr>
              <w:t>……………………………………………………（</w:t>
            </w:r>
            <w:r>
              <w:rPr>
                <w:rFonts w:hint="eastAsia" w:ascii="楷体" w:hAnsi="楷体" w:eastAsia="楷体" w:cs="楷体"/>
                <w:b w:val="0"/>
                <w:bCs w:val="0"/>
                <w:kern w:val="2"/>
                <w:sz w:val="21"/>
                <w:szCs w:val="24"/>
                <w:lang w:val="en-US" w:eastAsia="zh-CN"/>
              </w:rPr>
              <w:t>21</w:t>
            </w:r>
            <w:r>
              <w:rPr>
                <w:rFonts w:hint="eastAsia" w:ascii="楷体" w:hAnsi="楷体" w:eastAsia="楷体" w:cs="楷体"/>
                <w:b w:val="0"/>
                <w:bCs w:val="0"/>
                <w:kern w:val="2"/>
                <w:sz w:val="21"/>
                <w:szCs w:val="24"/>
              </w:rPr>
              <w:t>）</w:t>
            </w:r>
            <w:r>
              <w:rPr>
                <w:rFonts w:hint="eastAsia" w:ascii="Calibri" w:hAnsi="Calibri" w:eastAsia="宋体" w:cs="Times New Roman"/>
                <w:b w:val="0"/>
                <w:bCs w:val="0"/>
                <w:kern w:val="2"/>
                <w:sz w:val="21"/>
                <w:szCs w:val="24"/>
              </w:rPr>
              <w:t>区政府召开第</w:t>
            </w:r>
            <w:r>
              <w:rPr>
                <w:rFonts w:hint="eastAsia" w:ascii="Calibri" w:hAnsi="Calibri" w:eastAsia="宋体" w:cs="Times New Roman"/>
                <w:b w:val="0"/>
                <w:bCs w:val="0"/>
                <w:kern w:val="2"/>
                <w:sz w:val="21"/>
                <w:szCs w:val="24"/>
                <w:lang w:val="en-US" w:eastAsia="zh-CN"/>
              </w:rPr>
              <w:t>39</w:t>
            </w:r>
            <w:r>
              <w:rPr>
                <w:rFonts w:hint="eastAsia" w:ascii="Calibri" w:hAnsi="Calibri" w:eastAsia="宋体" w:cs="Times New Roman"/>
                <w:b w:val="0"/>
                <w:bCs w:val="0"/>
                <w:kern w:val="2"/>
                <w:sz w:val="21"/>
                <w:szCs w:val="24"/>
              </w:rPr>
              <w:t xml:space="preserve">次常务会议 </w:t>
            </w:r>
          </w:p>
          <w:p>
            <w:pPr>
              <w:pStyle w:val="4"/>
              <w:shd w:val="clear" w:color="auto" w:fill="FFFFFF"/>
              <w:spacing w:before="0" w:after="0" w:line="560" w:lineRule="exact"/>
              <w:rPr>
                <w:rFonts w:ascii="Times New Roman" w:hAnsi="Times New Roman" w:eastAsia="方正楷体_GBK"/>
                <w:color w:val="000000"/>
                <w:szCs w:val="21"/>
              </w:rPr>
            </w:pPr>
            <w:r>
              <w:rPr>
                <w:rFonts w:hint="eastAsia" w:ascii="楷体" w:hAnsi="楷体" w:eastAsia="楷体" w:cs="楷体"/>
                <w:b w:val="0"/>
                <w:bCs w:val="0"/>
                <w:kern w:val="2"/>
                <w:sz w:val="21"/>
                <w:szCs w:val="24"/>
              </w:rPr>
              <w:t>……………………………………………………（</w:t>
            </w:r>
            <w:r>
              <w:rPr>
                <w:rFonts w:hint="eastAsia" w:ascii="楷体" w:hAnsi="楷体" w:eastAsia="楷体" w:cs="楷体"/>
                <w:b w:val="0"/>
                <w:bCs w:val="0"/>
                <w:kern w:val="2"/>
                <w:sz w:val="21"/>
                <w:szCs w:val="24"/>
                <w:lang w:val="en-US" w:eastAsia="zh-CN"/>
              </w:rPr>
              <w:t>23</w:t>
            </w:r>
            <w:r>
              <w:rPr>
                <w:rFonts w:hint="eastAsia" w:ascii="楷体" w:hAnsi="楷体" w:eastAsia="楷体" w:cs="楷体"/>
                <w:b w:val="0"/>
                <w:bCs w:val="0"/>
                <w:kern w:val="2"/>
                <w:sz w:val="21"/>
                <w:szCs w:val="24"/>
              </w:rPr>
              <w:t>）</w:t>
            </w:r>
          </w:p>
        </w:tc>
      </w:tr>
    </w:tbl>
    <w:p>
      <w:pPr>
        <w:spacing w:line="240" w:lineRule="exact"/>
        <w:rPr>
          <w:rFonts w:ascii="Times New Roman" w:hAnsi="Times New Roman" w:eastAsia="微软雅黑"/>
          <w:color w:val="000000"/>
          <w:szCs w:val="21"/>
        </w:rPr>
      </w:pPr>
      <w:r>
        <w:rPr>
          <w:rFonts w:ascii="Times New Roman" w:hAnsi="Times New Roman" w:eastAsia="方正黑体_GBK"/>
          <w:color w:val="000000"/>
        </w:rPr>
        <mc:AlternateContent>
          <mc:Choice Requires="wps">
            <w:drawing>
              <wp:anchor distT="0" distB="0" distL="114300" distR="114300" simplePos="0" relativeHeight="251662336" behindDoc="0" locked="0" layoutInCell="1" allowOverlap="1">
                <wp:simplePos x="0" y="0"/>
                <wp:positionH relativeFrom="column">
                  <wp:posOffset>-54610</wp:posOffset>
                </wp:positionH>
                <wp:positionV relativeFrom="paragraph">
                  <wp:posOffset>27305</wp:posOffset>
                </wp:positionV>
                <wp:extent cx="2183765" cy="7211695"/>
                <wp:effectExtent l="5080" t="4445" r="20955" b="22860"/>
                <wp:wrapNone/>
                <wp:docPr id="15" name="文本框 15"/>
                <wp:cNvGraphicFramePr/>
                <a:graphic xmlns:a="http://schemas.openxmlformats.org/drawingml/2006/main">
                  <a:graphicData uri="http://schemas.microsoft.com/office/word/2010/wordprocessingShape">
                    <wps:wsp>
                      <wps:cNvSpPr txBox="1"/>
                      <wps:spPr>
                        <a:xfrm>
                          <a:off x="5012055" y="2339975"/>
                          <a:ext cx="2183765" cy="7259955"/>
                        </a:xfrm>
                        <a:prstGeom prst="rect">
                          <a:avLst/>
                        </a:prstGeom>
                        <a:solidFill>
                          <a:srgbClr val="FFFFFF"/>
                        </a:solidFill>
                        <a:ln w="6350">
                          <a:solidFill>
                            <a:srgbClr val="FFFFFF"/>
                          </a:solidFill>
                        </a:ln>
                        <a:effectLst/>
                      </wps:spPr>
                      <wps:txbx>
                        <w:txbxContent>
                          <w:p>
                            <w:pPr>
                              <w:spacing w:line="380" w:lineRule="exact"/>
                              <w:rPr>
                                <w:rFonts w:ascii="黑体" w:hAnsi="黑体" w:eastAsia="黑体" w:cs="黑体"/>
                                <w:b/>
                                <w:bCs/>
                                <w:sz w:val="24"/>
                              </w:rPr>
                            </w:pPr>
                            <w:r>
                              <w:rPr>
                                <w:rFonts w:hint="eastAsia" w:ascii="黑体" w:hAnsi="黑体" w:eastAsia="黑体" w:cs="黑体"/>
                                <w:b/>
                                <w:bCs/>
                                <w:sz w:val="24"/>
                              </w:rPr>
                              <w:t>编 辑 委 员 会</w:t>
                            </w:r>
                          </w:p>
                          <w:p>
                            <w:pPr>
                              <w:spacing w:line="240" w:lineRule="exact"/>
                              <w:rPr>
                                <w:rFonts w:ascii="仿宋_GB2312" w:hAnsi="仿宋_GB2312" w:eastAsia="仿宋_GB2312" w:cs="仿宋_GB2312"/>
                              </w:rPr>
                            </w:pPr>
                          </w:p>
                          <w:p>
                            <w:pPr>
                              <w:spacing w:line="400" w:lineRule="exact"/>
                              <w:rPr>
                                <w:rFonts w:hint="eastAsia" w:ascii="仿宋_GB2312" w:hAnsi="仿宋_GB2312" w:eastAsia="黑体" w:cs="仿宋_GB2312"/>
                                <w:sz w:val="22"/>
                                <w:szCs w:val="28"/>
                                <w:lang w:eastAsia="zh-CN"/>
                              </w:rPr>
                            </w:pPr>
                            <w:r>
                              <w:rPr>
                                <w:rFonts w:hint="eastAsia" w:ascii="黑体" w:hAnsi="黑体" w:eastAsia="黑体" w:cs="黑体"/>
                                <w:sz w:val="22"/>
                                <w:szCs w:val="28"/>
                              </w:rPr>
                              <w:t>主      任：</w:t>
                            </w:r>
                            <w:r>
                              <w:rPr>
                                <w:rFonts w:hint="eastAsia" w:ascii="楷体_GB2312" w:hAnsi="楷体_GB2312" w:eastAsia="楷体_GB2312" w:cs="楷体_GB2312"/>
                                <w:sz w:val="22"/>
                                <w:szCs w:val="28"/>
                                <w:lang w:eastAsia="zh-CN"/>
                              </w:rPr>
                              <w:t>李镒岚</w:t>
                            </w:r>
                          </w:p>
                          <w:p>
                            <w:pPr>
                              <w:spacing w:line="400" w:lineRule="exact"/>
                              <w:rPr>
                                <w:rFonts w:hint="eastAsia" w:ascii="楷体_GB2312" w:hAnsi="楷体_GB2312" w:eastAsia="黑体" w:cs="楷体_GB2312"/>
                                <w:sz w:val="22"/>
                                <w:szCs w:val="28"/>
                                <w:lang w:eastAsia="zh-CN"/>
                              </w:rPr>
                            </w:pPr>
                            <w:r>
                              <w:rPr>
                                <w:rFonts w:hint="eastAsia" w:ascii="黑体" w:hAnsi="黑体" w:eastAsia="黑体" w:cs="黑体"/>
                                <w:sz w:val="22"/>
                                <w:szCs w:val="28"/>
                              </w:rPr>
                              <w:t>副  主  任：</w:t>
                            </w:r>
                            <w:r>
                              <w:rPr>
                                <w:rFonts w:hint="eastAsia" w:ascii="楷体_GB2312" w:hAnsi="楷体_GB2312" w:eastAsia="楷体_GB2312" w:cs="楷体_GB2312"/>
                                <w:sz w:val="22"/>
                                <w:szCs w:val="28"/>
                                <w:lang w:eastAsia="zh-CN"/>
                              </w:rPr>
                              <w:t>王瀚洋</w:t>
                            </w:r>
                          </w:p>
                          <w:p>
                            <w:pPr>
                              <w:tabs>
                                <w:tab w:val="left" w:pos="1260"/>
                              </w:tabs>
                              <w:spacing w:line="400" w:lineRule="exact"/>
                              <w:rPr>
                                <w:rFonts w:ascii="楷体_GB2312" w:hAnsi="楷体_GB2312" w:eastAsia="楷体_GB2312" w:cs="楷体_GB2312"/>
                                <w:sz w:val="22"/>
                                <w:szCs w:val="28"/>
                              </w:rPr>
                            </w:pPr>
                            <w:r>
                              <w:rPr>
                                <w:rFonts w:hint="eastAsia" w:ascii="黑体" w:hAnsi="黑体" w:eastAsia="黑体" w:cs="黑体"/>
                                <w:sz w:val="22"/>
                                <w:szCs w:val="28"/>
                              </w:rPr>
                              <w:t>委      员：</w:t>
                            </w:r>
                            <w:r>
                              <w:rPr>
                                <w:rFonts w:hint="eastAsia" w:ascii="楷体_GB2312" w:hAnsi="楷体_GB2312" w:eastAsia="楷体_GB2312" w:cs="楷体_GB2312"/>
                                <w:sz w:val="22"/>
                                <w:szCs w:val="28"/>
                                <w:lang w:eastAsia="zh-CN"/>
                              </w:rPr>
                              <w:t>段守阳</w:t>
                            </w:r>
                            <w:r>
                              <w:rPr>
                                <w:rFonts w:hint="eastAsia" w:ascii="楷体_GB2312" w:hAnsi="楷体_GB2312" w:eastAsia="楷体_GB2312" w:cs="楷体_GB2312"/>
                                <w:sz w:val="22"/>
                                <w:szCs w:val="28"/>
                              </w:rPr>
                              <w:t xml:space="preserve">  彭  丹</w:t>
                            </w:r>
                          </w:p>
                          <w:p>
                            <w:pPr>
                              <w:tabs>
                                <w:tab w:val="left" w:pos="1260"/>
                              </w:tabs>
                              <w:spacing w:line="400" w:lineRule="exact"/>
                              <w:rPr>
                                <w:rFonts w:hint="eastAsia" w:ascii="楷体_GB2312" w:hAnsi="楷体_GB2312" w:eastAsia="楷体_GB2312" w:cs="楷体_GB2312"/>
                                <w:sz w:val="22"/>
                                <w:szCs w:val="28"/>
                                <w:lang w:eastAsia="zh-CN"/>
                              </w:rPr>
                            </w:pPr>
                            <w:r>
                              <w:rPr>
                                <w:rFonts w:hint="eastAsia" w:ascii="楷体_GB2312" w:hAnsi="楷体_GB2312" w:eastAsia="楷体_GB2312" w:cs="楷体_GB2312"/>
                                <w:sz w:val="22"/>
                                <w:szCs w:val="28"/>
                              </w:rPr>
                              <w:t xml:space="preserve">            郝卿雅  徐润发</w:t>
                            </w:r>
                          </w:p>
                          <w:p>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w:t>
                            </w:r>
                            <w:r>
                              <w:rPr>
                                <w:rFonts w:hint="eastAsia" w:ascii="楷体_GB2312" w:hAnsi="楷体_GB2312" w:eastAsia="楷体_GB2312" w:cs="楷体_GB2312"/>
                                <w:sz w:val="22"/>
                                <w:szCs w:val="28"/>
                                <w:lang w:eastAsia="zh-CN"/>
                              </w:rPr>
                              <w:t>胡河胜</w:t>
                            </w:r>
                            <w:r>
                              <w:rPr>
                                <w:rFonts w:hint="eastAsia" w:ascii="楷体_GB2312" w:hAnsi="楷体_GB2312" w:eastAsia="楷体_GB2312" w:cs="楷体_GB2312"/>
                                <w:sz w:val="22"/>
                                <w:szCs w:val="28"/>
                              </w:rPr>
                              <w:t xml:space="preserve">  </w:t>
                            </w:r>
                            <w:r>
                              <w:rPr>
                                <w:rFonts w:hint="eastAsia" w:ascii="楷体_GB2312" w:hAnsi="楷体_GB2312" w:eastAsia="楷体_GB2312" w:cs="楷体_GB2312"/>
                                <w:sz w:val="22"/>
                                <w:szCs w:val="28"/>
                                <w:lang w:eastAsia="zh-CN"/>
                              </w:rPr>
                              <w:t>胡招龙</w:t>
                            </w:r>
                          </w:p>
                          <w:p>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李  胜  王  炜</w:t>
                            </w:r>
                          </w:p>
                          <w:p>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程国锦  </w:t>
                            </w:r>
                          </w:p>
                          <w:p>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w:t>
                            </w:r>
                          </w:p>
                          <w:p>
                            <w:pPr>
                              <w:spacing w:line="380" w:lineRule="exact"/>
                              <w:rPr>
                                <w:rFonts w:ascii="仿宋_GB2312" w:hAnsi="仿宋_GB2312" w:eastAsia="仿宋_GB2312" w:cs="仿宋_GB2312"/>
                                <w:b/>
                                <w:bCs/>
                                <w:sz w:val="22"/>
                                <w:szCs w:val="28"/>
                              </w:rPr>
                            </w:pPr>
                            <w:r>
                              <w:rPr>
                                <w:rFonts w:hint="eastAsia" w:ascii="黑体" w:hAnsi="黑体" w:eastAsia="黑体" w:cs="黑体"/>
                                <w:sz w:val="22"/>
                                <w:szCs w:val="28"/>
                              </w:rPr>
                              <w:t>总      编：</w:t>
                            </w:r>
                            <w:r>
                              <w:rPr>
                                <w:rFonts w:hint="eastAsia" w:ascii="楷体_GB2312" w:hAnsi="楷体_GB2312" w:eastAsia="楷体_GB2312" w:cs="楷体_GB2312"/>
                                <w:sz w:val="22"/>
                                <w:szCs w:val="28"/>
                                <w:lang w:eastAsia="zh-CN"/>
                              </w:rPr>
                              <w:t>李镒岚</w:t>
                            </w:r>
                          </w:p>
                          <w:p>
                            <w:pPr>
                              <w:spacing w:line="400" w:lineRule="exact"/>
                              <w:rPr>
                                <w:rFonts w:ascii="仿宋_GB2312" w:hAnsi="仿宋_GB2312" w:eastAsia="仿宋_GB2312" w:cs="仿宋_GB2312"/>
                                <w:sz w:val="22"/>
                                <w:szCs w:val="28"/>
                              </w:rPr>
                            </w:pPr>
                          </w:p>
                          <w:p>
                            <w:pPr>
                              <w:tabs>
                                <w:tab w:val="left" w:pos="1260"/>
                              </w:tabs>
                              <w:spacing w:line="400" w:lineRule="exact"/>
                              <w:rPr>
                                <w:rFonts w:hint="eastAsia" w:ascii="仿宋_GB2312" w:hAnsi="仿宋_GB2312" w:eastAsia="黑体" w:cs="仿宋_GB2312"/>
                                <w:b/>
                                <w:bCs/>
                                <w:sz w:val="22"/>
                                <w:szCs w:val="28"/>
                                <w:lang w:eastAsia="zh-CN"/>
                              </w:rPr>
                            </w:pPr>
                            <w:r>
                              <w:rPr>
                                <w:rFonts w:hint="eastAsia" w:ascii="黑体" w:hAnsi="黑体" w:eastAsia="黑体" w:cs="黑体"/>
                                <w:spacing w:val="34"/>
                                <w:sz w:val="22"/>
                                <w:szCs w:val="28"/>
                              </w:rPr>
                              <w:t>责任编</w:t>
                            </w:r>
                            <w:r>
                              <w:rPr>
                                <w:rFonts w:hint="eastAsia" w:ascii="黑体" w:hAnsi="黑体" w:eastAsia="黑体" w:cs="黑体"/>
                                <w:sz w:val="22"/>
                                <w:szCs w:val="28"/>
                              </w:rPr>
                              <w:t>辑：</w:t>
                            </w:r>
                            <w:r>
                              <w:rPr>
                                <w:rFonts w:hint="eastAsia" w:ascii="楷体_GB2312" w:hAnsi="楷体_GB2312" w:eastAsia="楷体_GB2312" w:cs="楷体_GB2312"/>
                                <w:sz w:val="22"/>
                                <w:szCs w:val="28"/>
                                <w:lang w:eastAsia="zh-CN"/>
                              </w:rPr>
                              <w:t>段守阳</w:t>
                            </w:r>
                          </w:p>
                          <w:p>
                            <w:pPr>
                              <w:tabs>
                                <w:tab w:val="left" w:pos="1260"/>
                              </w:tabs>
                              <w:spacing w:line="400" w:lineRule="exact"/>
                              <w:rPr>
                                <w:rFonts w:hint="eastAsia" w:ascii="仿宋_GB2312" w:hAnsi="仿宋_GB2312" w:eastAsia="黑体" w:cs="仿宋_GB2312"/>
                                <w:b/>
                                <w:bCs/>
                                <w:sz w:val="22"/>
                                <w:szCs w:val="28"/>
                                <w:lang w:eastAsia="zh-CN"/>
                              </w:rPr>
                            </w:pPr>
                            <w:r>
                              <w:rPr>
                                <w:rFonts w:hint="eastAsia" w:ascii="黑体" w:hAnsi="黑体" w:eastAsia="黑体" w:cs="黑体"/>
                                <w:spacing w:val="34"/>
                                <w:sz w:val="22"/>
                                <w:szCs w:val="28"/>
                              </w:rPr>
                              <w:t>封面设</w:t>
                            </w:r>
                            <w:r>
                              <w:rPr>
                                <w:rFonts w:hint="eastAsia" w:ascii="黑体" w:hAnsi="黑体" w:eastAsia="黑体" w:cs="黑体"/>
                                <w:sz w:val="22"/>
                                <w:szCs w:val="28"/>
                              </w:rPr>
                              <w:t>计：</w:t>
                            </w:r>
                            <w:r>
                              <w:rPr>
                                <w:rFonts w:hint="eastAsia" w:ascii="楷体_GB2312" w:hAnsi="楷体_GB2312" w:eastAsia="楷体_GB2312" w:cs="楷体_GB2312"/>
                                <w:sz w:val="22"/>
                                <w:szCs w:val="28"/>
                                <w:lang w:eastAsia="zh-CN"/>
                              </w:rPr>
                              <w:t>段守阳</w:t>
                            </w:r>
                          </w:p>
                          <w:p>
                            <w:pPr>
                              <w:spacing w:line="400" w:lineRule="exact"/>
                              <w:rPr>
                                <w:rFonts w:ascii="宋体" w:hAnsi="宋体" w:cs="宋体"/>
                                <w:spacing w:val="34"/>
                              </w:rPr>
                            </w:pPr>
                          </w:p>
                          <w:p>
                            <w:pPr>
                              <w:pStyle w:val="2"/>
                              <w:spacing w:before="0" w:beforeAutospacing="0" w:after="0" w:afterAutospacing="0" w:line="400" w:lineRule="exact"/>
                            </w:pPr>
                          </w:p>
                          <w:p>
                            <w:pPr>
                              <w:spacing w:line="400" w:lineRule="exact"/>
                              <w:rPr>
                                <w:rFonts w:ascii="黑体" w:hAnsi="黑体" w:eastAsia="黑体" w:cs="黑体"/>
                                <w:sz w:val="22"/>
                                <w:szCs w:val="22"/>
                              </w:rPr>
                            </w:pPr>
                            <w:r>
                              <w:rPr>
                                <w:rFonts w:hint="eastAsia" w:ascii="黑体" w:hAnsi="黑体" w:eastAsia="黑体" w:cs="黑体"/>
                                <w:spacing w:val="34"/>
                                <w:sz w:val="22"/>
                                <w:szCs w:val="22"/>
                              </w:rPr>
                              <w:t>主管主</w:t>
                            </w:r>
                            <w:r>
                              <w:rPr>
                                <w:rFonts w:hint="eastAsia" w:ascii="黑体" w:hAnsi="黑体" w:eastAsia="黑体" w:cs="黑体"/>
                                <w:sz w:val="22"/>
                                <w:szCs w:val="22"/>
                              </w:rPr>
                              <w:t>办：</w:t>
                            </w:r>
                          </w:p>
                          <w:p>
                            <w:pPr>
                              <w:spacing w:line="400" w:lineRule="exact"/>
                              <w:rPr>
                                <w:rFonts w:ascii="楷体_GB2312" w:hAnsi="楷体_GB2312" w:eastAsia="楷体_GB2312" w:cs="楷体_GB2312"/>
                                <w:sz w:val="22"/>
                                <w:szCs w:val="22"/>
                              </w:rPr>
                            </w:pPr>
                            <w:r>
                              <w:rPr>
                                <w:rFonts w:hint="eastAsia" w:ascii="楷体_GB2312" w:hAnsi="楷体_GB2312" w:eastAsia="楷体_GB2312" w:cs="楷体_GB2312"/>
                                <w:sz w:val="22"/>
                                <w:szCs w:val="22"/>
                              </w:rPr>
                              <w:t>昌江区人民政府</w:t>
                            </w:r>
                          </w:p>
                          <w:p>
                            <w:pPr>
                              <w:spacing w:line="400" w:lineRule="exact"/>
                              <w:rPr>
                                <w:rFonts w:ascii="黑体" w:hAnsi="黑体" w:eastAsia="黑体" w:cs="黑体"/>
                                <w:sz w:val="22"/>
                                <w:szCs w:val="22"/>
                              </w:rPr>
                            </w:pPr>
                            <w:r>
                              <w:rPr>
                                <w:rFonts w:hint="eastAsia" w:ascii="黑体" w:hAnsi="黑体" w:eastAsia="黑体" w:cs="黑体"/>
                                <w:spacing w:val="34"/>
                                <w:sz w:val="22"/>
                                <w:szCs w:val="22"/>
                              </w:rPr>
                              <w:t>编辑出</w:t>
                            </w:r>
                            <w:r>
                              <w:rPr>
                                <w:rFonts w:hint="eastAsia" w:ascii="黑体" w:hAnsi="黑体" w:eastAsia="黑体" w:cs="黑体"/>
                                <w:sz w:val="22"/>
                                <w:szCs w:val="22"/>
                              </w:rPr>
                              <w:t>版：</w:t>
                            </w:r>
                          </w:p>
                          <w:p>
                            <w:pPr>
                              <w:spacing w:line="400" w:lineRule="exact"/>
                              <w:rPr>
                                <w:rFonts w:ascii="楷体_GB2312" w:hAnsi="楷体_GB2312" w:eastAsia="楷体_GB2312" w:cs="楷体_GB2312"/>
                                <w:sz w:val="22"/>
                                <w:szCs w:val="22"/>
                              </w:rPr>
                            </w:pPr>
                            <w:r>
                              <w:rPr>
                                <w:rFonts w:hint="eastAsia" w:ascii="楷体_GB2312" w:hAnsi="楷体_GB2312" w:eastAsia="楷体_GB2312" w:cs="楷体_GB2312"/>
                                <w:sz w:val="22"/>
                                <w:szCs w:val="22"/>
                              </w:rPr>
                              <w:t>昌江区人民政府办公室</w:t>
                            </w:r>
                          </w:p>
                          <w:p>
                            <w:pPr>
                              <w:spacing w:line="400" w:lineRule="exact"/>
                              <w:rPr>
                                <w:rFonts w:ascii="黑体" w:hAnsi="黑体" w:eastAsia="黑体" w:cs="黑体"/>
                                <w:sz w:val="22"/>
                                <w:szCs w:val="22"/>
                              </w:rPr>
                            </w:pPr>
                            <w:r>
                              <w:rPr>
                                <w:rFonts w:hint="eastAsia" w:ascii="黑体" w:hAnsi="黑体" w:eastAsia="黑体" w:cs="黑体"/>
                                <w:spacing w:val="34"/>
                                <w:sz w:val="22"/>
                                <w:szCs w:val="22"/>
                              </w:rPr>
                              <w:t>地   址：</w:t>
                            </w:r>
                          </w:p>
                          <w:p>
                            <w:pPr>
                              <w:pStyle w:val="2"/>
                              <w:spacing w:after="0" w:line="400" w:lineRule="exact"/>
                              <w:rPr>
                                <w:sz w:val="22"/>
                                <w:szCs w:val="22"/>
                              </w:rPr>
                            </w:pPr>
                            <w:r>
                              <w:rPr>
                                <w:rFonts w:hint="eastAsia" w:ascii="楷体_GB2312" w:hAnsi="楷体_GB2312" w:eastAsia="楷体_GB2312" w:cs="楷体_GB2312"/>
                                <w:sz w:val="22"/>
                                <w:szCs w:val="22"/>
                              </w:rPr>
                              <w:t>景德镇市昌江区瓷都大道</w:t>
                            </w:r>
                            <w:r>
                              <w:rPr>
                                <w:rFonts w:hint="eastAsia" w:ascii="Times New Roman" w:hAnsi="Times New Roman" w:eastAsia="方正书宋_GBK"/>
                                <w:sz w:val="22"/>
                                <w:szCs w:val="22"/>
                              </w:rPr>
                              <w:t>836</w:t>
                            </w:r>
                            <w:r>
                              <w:rPr>
                                <w:rFonts w:hint="eastAsia" w:ascii="楷体_GB2312" w:hAnsi="楷体_GB2312" w:eastAsia="楷体_GB2312" w:cs="楷体_GB2312"/>
                                <w:sz w:val="22"/>
                                <w:szCs w:val="22"/>
                              </w:rPr>
                              <w:t>号</w:t>
                            </w:r>
                          </w:p>
                          <w:p>
                            <w:pPr>
                              <w:tabs>
                                <w:tab w:val="left" w:pos="1050"/>
                              </w:tabs>
                              <w:spacing w:line="400" w:lineRule="exact"/>
                              <w:rPr>
                                <w:rFonts w:ascii="Times New Roman" w:hAnsi="Times New Roman"/>
                                <w:sz w:val="22"/>
                                <w:szCs w:val="22"/>
                              </w:rPr>
                            </w:pPr>
                            <w:r>
                              <w:rPr>
                                <w:rFonts w:hint="eastAsia" w:ascii="黑体" w:hAnsi="黑体" w:eastAsia="黑体" w:cs="黑体"/>
                                <w:spacing w:val="34"/>
                                <w:sz w:val="22"/>
                                <w:szCs w:val="22"/>
                              </w:rPr>
                              <w:t>邮   编：</w:t>
                            </w:r>
                            <w:r>
                              <w:rPr>
                                <w:rFonts w:ascii="Times New Roman" w:hAnsi="Times New Roman" w:eastAsia="方正书宋_GBK"/>
                                <w:sz w:val="22"/>
                                <w:szCs w:val="22"/>
                              </w:rPr>
                              <w:t>333</w:t>
                            </w:r>
                            <w:r>
                              <w:rPr>
                                <w:rFonts w:hint="eastAsia" w:ascii="Times New Roman" w:hAnsi="Times New Roman" w:eastAsia="方正书宋_GBK"/>
                                <w:sz w:val="22"/>
                                <w:szCs w:val="22"/>
                                <w:lang w:val="en-US" w:eastAsia="zh-CN"/>
                              </w:rPr>
                              <w:t>0</w:t>
                            </w:r>
                            <w:r>
                              <w:rPr>
                                <w:rFonts w:ascii="Times New Roman" w:hAnsi="Times New Roman" w:eastAsia="方正书宋_GBK"/>
                                <w:sz w:val="22"/>
                                <w:szCs w:val="22"/>
                              </w:rPr>
                              <w:t>00</w:t>
                            </w:r>
                          </w:p>
                          <w:p>
                            <w:pPr>
                              <w:spacing w:line="400" w:lineRule="exact"/>
                              <w:rPr>
                                <w:rFonts w:ascii="黑体" w:hAnsi="黑体" w:eastAsia="黑体" w:cs="黑体"/>
                                <w:sz w:val="22"/>
                                <w:szCs w:val="22"/>
                              </w:rPr>
                            </w:pPr>
                            <w:r>
                              <w:rPr>
                                <w:rFonts w:hint="eastAsia" w:ascii="黑体" w:hAnsi="黑体" w:eastAsia="黑体" w:cs="黑体"/>
                                <w:sz w:val="22"/>
                                <w:szCs w:val="22"/>
                              </w:rPr>
                              <w:t>昌江区人民政府公报网站：</w:t>
                            </w:r>
                          </w:p>
                          <w:p>
                            <w:pPr>
                              <w:spacing w:line="400" w:lineRule="exact"/>
                              <w:rPr>
                                <w:rFonts w:ascii="Times New Roman" w:hAnsi="Times New Roman" w:eastAsia="方正书宋_GBK"/>
                                <w:sz w:val="22"/>
                                <w:szCs w:val="22"/>
                              </w:rPr>
                            </w:pPr>
                            <w:r>
                              <w:rPr>
                                <w:rFonts w:ascii="Times New Roman" w:hAnsi="Times New Roman" w:eastAsia="方正书宋_GBK"/>
                                <w:sz w:val="22"/>
                                <w:szCs w:val="22"/>
                              </w:rPr>
                              <w:t>http://</w:t>
                            </w:r>
                            <w:r>
                              <w:rPr>
                                <w:rFonts w:hint="eastAsia" w:ascii="Times New Roman" w:hAnsi="Times New Roman" w:eastAsia="方正书宋_GBK"/>
                                <w:sz w:val="22"/>
                                <w:szCs w:val="22"/>
                              </w:rPr>
                              <w:t>www.</w:t>
                            </w:r>
                            <w:r>
                              <w:rPr>
                                <w:rFonts w:ascii="Times New Roman" w:hAnsi="Times New Roman" w:eastAsia="方正书宋_GBK"/>
                                <w:sz w:val="22"/>
                                <w:szCs w:val="22"/>
                              </w:rPr>
                              <w:t>jdz</w:t>
                            </w:r>
                            <w:r>
                              <w:rPr>
                                <w:rFonts w:hint="eastAsia" w:ascii="Times New Roman" w:hAnsi="Times New Roman" w:eastAsia="方正书宋_GBK"/>
                                <w:sz w:val="22"/>
                                <w:szCs w:val="22"/>
                              </w:rPr>
                              <w:t>cjq</w:t>
                            </w:r>
                            <w:r>
                              <w:rPr>
                                <w:rFonts w:ascii="Times New Roman" w:hAnsi="Times New Roman" w:eastAsia="方正书宋_GBK"/>
                                <w:sz w:val="22"/>
                                <w:szCs w:val="22"/>
                              </w:rPr>
                              <w:t>.gov.cn</w:t>
                            </w:r>
                          </w:p>
                          <w:p>
                            <w:pPr>
                              <w:spacing w:line="400" w:lineRule="exact"/>
                              <w:rPr>
                                <w:rFonts w:ascii="Times New Roman" w:hAnsi="Times New Roman" w:eastAsia="方正黑体_GBK"/>
                                <w:b/>
                                <w:bCs/>
                                <w:sz w:val="22"/>
                                <w:szCs w:val="22"/>
                              </w:rPr>
                            </w:pPr>
                            <w:r>
                              <w:rPr>
                                <w:rFonts w:hint="eastAsia" w:ascii="黑体" w:hAnsi="黑体" w:eastAsia="黑体" w:cs="黑体"/>
                                <w:sz w:val="22"/>
                                <w:szCs w:val="22"/>
                              </w:rPr>
                              <w:t>联系电话</w:t>
                            </w:r>
                            <w:r>
                              <w:rPr>
                                <w:rFonts w:ascii="黑体" w:hAnsi="黑体" w:eastAsia="黑体" w:cs="黑体"/>
                                <w:sz w:val="22"/>
                                <w:szCs w:val="22"/>
                              </w:rPr>
                              <w:t>：</w:t>
                            </w:r>
                            <w:r>
                              <w:rPr>
                                <w:rFonts w:ascii="仿宋_GB2312" w:hAnsi="仿宋_GB2312" w:eastAsia="仿宋_GB2312" w:cs="仿宋_GB2312"/>
                                <w:sz w:val="22"/>
                                <w:szCs w:val="22"/>
                              </w:rPr>
                              <w:t>（</w:t>
                            </w:r>
                            <w:r>
                              <w:rPr>
                                <w:rFonts w:ascii="Times New Roman" w:hAnsi="Times New Roman" w:eastAsia="方正书宋_GBK"/>
                                <w:sz w:val="22"/>
                                <w:szCs w:val="22"/>
                              </w:rPr>
                              <w:t>0798</w:t>
                            </w:r>
                            <w:r>
                              <w:rPr>
                                <w:rFonts w:ascii="仿宋_GB2312" w:hAnsi="仿宋_GB2312" w:eastAsia="仿宋_GB2312" w:cs="仿宋_GB2312"/>
                                <w:sz w:val="22"/>
                                <w:szCs w:val="22"/>
                              </w:rPr>
                              <w:t>）</w:t>
                            </w:r>
                            <w:r>
                              <w:rPr>
                                <w:rFonts w:ascii="Times New Roman" w:hAnsi="Times New Roman" w:eastAsia="方正书宋_GBK"/>
                                <w:sz w:val="22"/>
                                <w:szCs w:val="22"/>
                              </w:rPr>
                              <w:t>83</w:t>
                            </w:r>
                            <w:r>
                              <w:rPr>
                                <w:rFonts w:hint="eastAsia" w:ascii="Times New Roman" w:hAnsi="Times New Roman" w:eastAsia="方正书宋_GBK"/>
                                <w:sz w:val="22"/>
                                <w:szCs w:val="22"/>
                              </w:rPr>
                              <w:t>32255</w:t>
                            </w:r>
                          </w:p>
                          <w:p>
                            <w:pPr>
                              <w:spacing w:line="400" w:lineRule="exact"/>
                              <w:rPr>
                                <w:rFonts w:ascii="Times New Roman" w:hAnsi="Times New Roman"/>
                                <w:b/>
                                <w:bCs/>
                                <w:sz w:val="22"/>
                                <w:szCs w:val="22"/>
                              </w:rPr>
                            </w:pPr>
                            <w:r>
                              <w:rPr>
                                <w:rFonts w:ascii="黑体" w:hAnsi="黑体" w:eastAsia="黑体" w:cs="黑体"/>
                                <w:sz w:val="22"/>
                                <w:szCs w:val="22"/>
                              </w:rPr>
                              <w:t>投稿</w:t>
                            </w:r>
                            <w:r>
                              <w:rPr>
                                <w:rFonts w:hint="eastAsia" w:ascii="Times New Roman" w:hAnsi="Times New Roman" w:eastAsia="方正黑体_GBK"/>
                                <w:sz w:val="22"/>
                                <w:szCs w:val="22"/>
                              </w:rPr>
                              <w:t>邮</w:t>
                            </w:r>
                            <w:r>
                              <w:rPr>
                                <w:rFonts w:ascii="Times New Roman" w:hAnsi="Times New Roman" w:eastAsia="方正黑体_GBK"/>
                                <w:sz w:val="22"/>
                                <w:szCs w:val="22"/>
                              </w:rPr>
                              <w:t>箱</w:t>
                            </w:r>
                            <w:r>
                              <w:rPr>
                                <w:rFonts w:ascii="黑体" w:hAnsi="黑体" w:eastAsia="黑体" w:cs="黑体"/>
                                <w:sz w:val="22"/>
                                <w:szCs w:val="22"/>
                              </w:rPr>
                              <w:t>：</w:t>
                            </w:r>
                            <w:r>
                              <w:rPr>
                                <w:rFonts w:hint="eastAsia" w:ascii="Times New Roman" w:hAnsi="Times New Roman" w:eastAsia="方正书宋_GBK"/>
                                <w:sz w:val="22"/>
                                <w:szCs w:val="22"/>
                              </w:rPr>
                              <w:t>cjqzfb</w:t>
                            </w:r>
                            <w:r>
                              <w:rPr>
                                <w:rFonts w:ascii="Times New Roman" w:hAnsi="Times New Roman" w:eastAsia="方正书宋_GBK"/>
                                <w:sz w:val="22"/>
                                <w:szCs w:val="22"/>
                              </w:rPr>
                              <w:t>@</w:t>
                            </w:r>
                            <w:r>
                              <w:rPr>
                                <w:rFonts w:hint="eastAsia" w:ascii="Times New Roman" w:hAnsi="Times New Roman" w:eastAsia="方正书宋_GBK"/>
                                <w:sz w:val="22"/>
                                <w:szCs w:val="22"/>
                              </w:rPr>
                              <w:t>136</w:t>
                            </w:r>
                            <w:r>
                              <w:rPr>
                                <w:rFonts w:ascii="Times New Roman" w:hAnsi="Times New Roman" w:eastAsia="方正书宋_GBK"/>
                                <w:sz w:val="22"/>
                                <w:szCs w:val="22"/>
                              </w:rPr>
                              <w:t>.c</w:t>
                            </w:r>
                            <w:r>
                              <w:rPr>
                                <w:rFonts w:hint="eastAsia" w:ascii="Times New Roman" w:hAnsi="Times New Roman" w:eastAsia="方正书宋_GBK"/>
                                <w:sz w:val="22"/>
                                <w:szCs w:val="22"/>
                              </w:rPr>
                              <w:t>om</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3pt;margin-top:2.15pt;height:567.85pt;width:171.95pt;z-index:251662336;mso-width-relative:page;mso-height-relative:page;" fillcolor="#FFFFFF" filled="t" stroked="t" coordsize="21600,21600" o:gfxdata="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PX1PvnXAAAACQEAAA8AAAAAAAAAAQAgAAAAIgAAAGRycy9kb3ducmV2LnhtbFBLAQIU&#10;ABQAAAAIAIdO4kD5eHAtZgIAANUEAAAOAAAAAAAAAAEAIAAAACYBAABkcnMvZTJvRG9jLnhtbFBL&#10;BQYAAAAABgAGAFkBAAD+BQAAAAA=&#10;">
                <v:fill on="t" focussize="0,0"/>
                <v:stroke weight="0.5pt" color="#FFFFFF" joinstyle="round"/>
                <v:imagedata o:title=""/>
                <o:lock v:ext="edit" aspectratio="f"/>
                <v:textbox>
                  <w:txbxContent>
                    <w:p>
                      <w:pPr>
                        <w:spacing w:line="380" w:lineRule="exact"/>
                        <w:rPr>
                          <w:rFonts w:ascii="黑体" w:hAnsi="黑体" w:eastAsia="黑体" w:cs="黑体"/>
                          <w:b/>
                          <w:bCs/>
                          <w:sz w:val="24"/>
                        </w:rPr>
                      </w:pPr>
                      <w:r>
                        <w:rPr>
                          <w:rFonts w:hint="eastAsia" w:ascii="黑体" w:hAnsi="黑体" w:eastAsia="黑体" w:cs="黑体"/>
                          <w:b/>
                          <w:bCs/>
                          <w:sz w:val="24"/>
                        </w:rPr>
                        <w:t>编 辑 委 员 会</w:t>
                      </w:r>
                    </w:p>
                    <w:p>
                      <w:pPr>
                        <w:spacing w:line="240" w:lineRule="exact"/>
                        <w:rPr>
                          <w:rFonts w:ascii="仿宋_GB2312" w:hAnsi="仿宋_GB2312" w:eastAsia="仿宋_GB2312" w:cs="仿宋_GB2312"/>
                        </w:rPr>
                      </w:pPr>
                    </w:p>
                    <w:p>
                      <w:pPr>
                        <w:spacing w:line="400" w:lineRule="exact"/>
                        <w:rPr>
                          <w:rFonts w:hint="eastAsia" w:ascii="仿宋_GB2312" w:hAnsi="仿宋_GB2312" w:eastAsia="黑体" w:cs="仿宋_GB2312"/>
                          <w:sz w:val="22"/>
                          <w:szCs w:val="28"/>
                          <w:lang w:eastAsia="zh-CN"/>
                        </w:rPr>
                      </w:pPr>
                      <w:r>
                        <w:rPr>
                          <w:rFonts w:hint="eastAsia" w:ascii="黑体" w:hAnsi="黑体" w:eastAsia="黑体" w:cs="黑体"/>
                          <w:sz w:val="22"/>
                          <w:szCs w:val="28"/>
                        </w:rPr>
                        <w:t>主      任：</w:t>
                      </w:r>
                      <w:r>
                        <w:rPr>
                          <w:rFonts w:hint="eastAsia" w:ascii="楷体_GB2312" w:hAnsi="楷体_GB2312" w:eastAsia="楷体_GB2312" w:cs="楷体_GB2312"/>
                          <w:sz w:val="22"/>
                          <w:szCs w:val="28"/>
                          <w:lang w:eastAsia="zh-CN"/>
                        </w:rPr>
                        <w:t>李镒岚</w:t>
                      </w:r>
                    </w:p>
                    <w:p>
                      <w:pPr>
                        <w:spacing w:line="400" w:lineRule="exact"/>
                        <w:rPr>
                          <w:rFonts w:hint="eastAsia" w:ascii="楷体_GB2312" w:hAnsi="楷体_GB2312" w:eastAsia="黑体" w:cs="楷体_GB2312"/>
                          <w:sz w:val="22"/>
                          <w:szCs w:val="28"/>
                          <w:lang w:eastAsia="zh-CN"/>
                        </w:rPr>
                      </w:pPr>
                      <w:r>
                        <w:rPr>
                          <w:rFonts w:hint="eastAsia" w:ascii="黑体" w:hAnsi="黑体" w:eastAsia="黑体" w:cs="黑体"/>
                          <w:sz w:val="22"/>
                          <w:szCs w:val="28"/>
                        </w:rPr>
                        <w:t>副  主  任：</w:t>
                      </w:r>
                      <w:r>
                        <w:rPr>
                          <w:rFonts w:hint="eastAsia" w:ascii="楷体_GB2312" w:hAnsi="楷体_GB2312" w:eastAsia="楷体_GB2312" w:cs="楷体_GB2312"/>
                          <w:sz w:val="22"/>
                          <w:szCs w:val="28"/>
                          <w:lang w:eastAsia="zh-CN"/>
                        </w:rPr>
                        <w:t>王瀚洋</w:t>
                      </w:r>
                    </w:p>
                    <w:p>
                      <w:pPr>
                        <w:tabs>
                          <w:tab w:val="left" w:pos="1260"/>
                        </w:tabs>
                        <w:spacing w:line="400" w:lineRule="exact"/>
                        <w:rPr>
                          <w:rFonts w:ascii="楷体_GB2312" w:hAnsi="楷体_GB2312" w:eastAsia="楷体_GB2312" w:cs="楷体_GB2312"/>
                          <w:sz w:val="22"/>
                          <w:szCs w:val="28"/>
                        </w:rPr>
                      </w:pPr>
                      <w:r>
                        <w:rPr>
                          <w:rFonts w:hint="eastAsia" w:ascii="黑体" w:hAnsi="黑体" w:eastAsia="黑体" w:cs="黑体"/>
                          <w:sz w:val="22"/>
                          <w:szCs w:val="28"/>
                        </w:rPr>
                        <w:t>委      员：</w:t>
                      </w:r>
                      <w:r>
                        <w:rPr>
                          <w:rFonts w:hint="eastAsia" w:ascii="楷体_GB2312" w:hAnsi="楷体_GB2312" w:eastAsia="楷体_GB2312" w:cs="楷体_GB2312"/>
                          <w:sz w:val="22"/>
                          <w:szCs w:val="28"/>
                          <w:lang w:eastAsia="zh-CN"/>
                        </w:rPr>
                        <w:t>段守阳</w:t>
                      </w:r>
                      <w:r>
                        <w:rPr>
                          <w:rFonts w:hint="eastAsia" w:ascii="楷体_GB2312" w:hAnsi="楷体_GB2312" w:eastAsia="楷体_GB2312" w:cs="楷体_GB2312"/>
                          <w:sz w:val="22"/>
                          <w:szCs w:val="28"/>
                        </w:rPr>
                        <w:t xml:space="preserve">  彭  丹</w:t>
                      </w:r>
                    </w:p>
                    <w:p>
                      <w:pPr>
                        <w:tabs>
                          <w:tab w:val="left" w:pos="1260"/>
                        </w:tabs>
                        <w:spacing w:line="400" w:lineRule="exact"/>
                        <w:rPr>
                          <w:rFonts w:hint="eastAsia" w:ascii="楷体_GB2312" w:hAnsi="楷体_GB2312" w:eastAsia="楷体_GB2312" w:cs="楷体_GB2312"/>
                          <w:sz w:val="22"/>
                          <w:szCs w:val="28"/>
                          <w:lang w:eastAsia="zh-CN"/>
                        </w:rPr>
                      </w:pPr>
                      <w:r>
                        <w:rPr>
                          <w:rFonts w:hint="eastAsia" w:ascii="楷体_GB2312" w:hAnsi="楷体_GB2312" w:eastAsia="楷体_GB2312" w:cs="楷体_GB2312"/>
                          <w:sz w:val="22"/>
                          <w:szCs w:val="28"/>
                        </w:rPr>
                        <w:t xml:space="preserve">            郝卿雅  徐润发</w:t>
                      </w:r>
                    </w:p>
                    <w:p>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w:t>
                      </w:r>
                      <w:r>
                        <w:rPr>
                          <w:rFonts w:hint="eastAsia" w:ascii="楷体_GB2312" w:hAnsi="楷体_GB2312" w:eastAsia="楷体_GB2312" w:cs="楷体_GB2312"/>
                          <w:sz w:val="22"/>
                          <w:szCs w:val="28"/>
                          <w:lang w:eastAsia="zh-CN"/>
                        </w:rPr>
                        <w:t>胡河胜</w:t>
                      </w:r>
                      <w:r>
                        <w:rPr>
                          <w:rFonts w:hint="eastAsia" w:ascii="楷体_GB2312" w:hAnsi="楷体_GB2312" w:eastAsia="楷体_GB2312" w:cs="楷体_GB2312"/>
                          <w:sz w:val="22"/>
                          <w:szCs w:val="28"/>
                        </w:rPr>
                        <w:t xml:space="preserve">  </w:t>
                      </w:r>
                      <w:r>
                        <w:rPr>
                          <w:rFonts w:hint="eastAsia" w:ascii="楷体_GB2312" w:hAnsi="楷体_GB2312" w:eastAsia="楷体_GB2312" w:cs="楷体_GB2312"/>
                          <w:sz w:val="22"/>
                          <w:szCs w:val="28"/>
                          <w:lang w:eastAsia="zh-CN"/>
                        </w:rPr>
                        <w:t>胡招龙</w:t>
                      </w:r>
                    </w:p>
                    <w:p>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李  胜  王  炜</w:t>
                      </w:r>
                    </w:p>
                    <w:p>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程国锦  </w:t>
                      </w:r>
                    </w:p>
                    <w:p>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w:t>
                      </w:r>
                    </w:p>
                    <w:p>
                      <w:pPr>
                        <w:spacing w:line="380" w:lineRule="exact"/>
                        <w:rPr>
                          <w:rFonts w:ascii="仿宋_GB2312" w:hAnsi="仿宋_GB2312" w:eastAsia="仿宋_GB2312" w:cs="仿宋_GB2312"/>
                          <w:b/>
                          <w:bCs/>
                          <w:sz w:val="22"/>
                          <w:szCs w:val="28"/>
                        </w:rPr>
                      </w:pPr>
                      <w:r>
                        <w:rPr>
                          <w:rFonts w:hint="eastAsia" w:ascii="黑体" w:hAnsi="黑体" w:eastAsia="黑体" w:cs="黑体"/>
                          <w:sz w:val="22"/>
                          <w:szCs w:val="28"/>
                        </w:rPr>
                        <w:t>总      编：</w:t>
                      </w:r>
                      <w:r>
                        <w:rPr>
                          <w:rFonts w:hint="eastAsia" w:ascii="楷体_GB2312" w:hAnsi="楷体_GB2312" w:eastAsia="楷体_GB2312" w:cs="楷体_GB2312"/>
                          <w:sz w:val="22"/>
                          <w:szCs w:val="28"/>
                          <w:lang w:eastAsia="zh-CN"/>
                        </w:rPr>
                        <w:t>李镒岚</w:t>
                      </w:r>
                    </w:p>
                    <w:p>
                      <w:pPr>
                        <w:spacing w:line="400" w:lineRule="exact"/>
                        <w:rPr>
                          <w:rFonts w:ascii="仿宋_GB2312" w:hAnsi="仿宋_GB2312" w:eastAsia="仿宋_GB2312" w:cs="仿宋_GB2312"/>
                          <w:sz w:val="22"/>
                          <w:szCs w:val="28"/>
                        </w:rPr>
                      </w:pPr>
                    </w:p>
                    <w:p>
                      <w:pPr>
                        <w:tabs>
                          <w:tab w:val="left" w:pos="1260"/>
                        </w:tabs>
                        <w:spacing w:line="400" w:lineRule="exact"/>
                        <w:rPr>
                          <w:rFonts w:hint="eastAsia" w:ascii="仿宋_GB2312" w:hAnsi="仿宋_GB2312" w:eastAsia="黑体" w:cs="仿宋_GB2312"/>
                          <w:b/>
                          <w:bCs/>
                          <w:sz w:val="22"/>
                          <w:szCs w:val="28"/>
                          <w:lang w:eastAsia="zh-CN"/>
                        </w:rPr>
                      </w:pPr>
                      <w:r>
                        <w:rPr>
                          <w:rFonts w:hint="eastAsia" w:ascii="黑体" w:hAnsi="黑体" w:eastAsia="黑体" w:cs="黑体"/>
                          <w:spacing w:val="34"/>
                          <w:sz w:val="22"/>
                          <w:szCs w:val="28"/>
                        </w:rPr>
                        <w:t>责任编</w:t>
                      </w:r>
                      <w:r>
                        <w:rPr>
                          <w:rFonts w:hint="eastAsia" w:ascii="黑体" w:hAnsi="黑体" w:eastAsia="黑体" w:cs="黑体"/>
                          <w:sz w:val="22"/>
                          <w:szCs w:val="28"/>
                        </w:rPr>
                        <w:t>辑：</w:t>
                      </w:r>
                      <w:r>
                        <w:rPr>
                          <w:rFonts w:hint="eastAsia" w:ascii="楷体_GB2312" w:hAnsi="楷体_GB2312" w:eastAsia="楷体_GB2312" w:cs="楷体_GB2312"/>
                          <w:sz w:val="22"/>
                          <w:szCs w:val="28"/>
                          <w:lang w:eastAsia="zh-CN"/>
                        </w:rPr>
                        <w:t>段守阳</w:t>
                      </w:r>
                    </w:p>
                    <w:p>
                      <w:pPr>
                        <w:tabs>
                          <w:tab w:val="left" w:pos="1260"/>
                        </w:tabs>
                        <w:spacing w:line="400" w:lineRule="exact"/>
                        <w:rPr>
                          <w:rFonts w:hint="eastAsia" w:ascii="仿宋_GB2312" w:hAnsi="仿宋_GB2312" w:eastAsia="黑体" w:cs="仿宋_GB2312"/>
                          <w:b/>
                          <w:bCs/>
                          <w:sz w:val="22"/>
                          <w:szCs w:val="28"/>
                          <w:lang w:eastAsia="zh-CN"/>
                        </w:rPr>
                      </w:pPr>
                      <w:r>
                        <w:rPr>
                          <w:rFonts w:hint="eastAsia" w:ascii="黑体" w:hAnsi="黑体" w:eastAsia="黑体" w:cs="黑体"/>
                          <w:spacing w:val="34"/>
                          <w:sz w:val="22"/>
                          <w:szCs w:val="28"/>
                        </w:rPr>
                        <w:t>封面设</w:t>
                      </w:r>
                      <w:r>
                        <w:rPr>
                          <w:rFonts w:hint="eastAsia" w:ascii="黑体" w:hAnsi="黑体" w:eastAsia="黑体" w:cs="黑体"/>
                          <w:sz w:val="22"/>
                          <w:szCs w:val="28"/>
                        </w:rPr>
                        <w:t>计：</w:t>
                      </w:r>
                      <w:r>
                        <w:rPr>
                          <w:rFonts w:hint="eastAsia" w:ascii="楷体_GB2312" w:hAnsi="楷体_GB2312" w:eastAsia="楷体_GB2312" w:cs="楷体_GB2312"/>
                          <w:sz w:val="22"/>
                          <w:szCs w:val="28"/>
                          <w:lang w:eastAsia="zh-CN"/>
                        </w:rPr>
                        <w:t>段守阳</w:t>
                      </w:r>
                    </w:p>
                    <w:p>
                      <w:pPr>
                        <w:spacing w:line="400" w:lineRule="exact"/>
                        <w:rPr>
                          <w:rFonts w:ascii="宋体" w:hAnsi="宋体" w:cs="宋体"/>
                          <w:spacing w:val="34"/>
                        </w:rPr>
                      </w:pPr>
                    </w:p>
                    <w:p>
                      <w:pPr>
                        <w:pStyle w:val="2"/>
                        <w:spacing w:before="0" w:beforeAutospacing="0" w:after="0" w:afterAutospacing="0" w:line="400" w:lineRule="exact"/>
                      </w:pPr>
                    </w:p>
                    <w:p>
                      <w:pPr>
                        <w:spacing w:line="400" w:lineRule="exact"/>
                        <w:rPr>
                          <w:rFonts w:ascii="黑体" w:hAnsi="黑体" w:eastAsia="黑体" w:cs="黑体"/>
                          <w:sz w:val="22"/>
                          <w:szCs w:val="22"/>
                        </w:rPr>
                      </w:pPr>
                      <w:r>
                        <w:rPr>
                          <w:rFonts w:hint="eastAsia" w:ascii="黑体" w:hAnsi="黑体" w:eastAsia="黑体" w:cs="黑体"/>
                          <w:spacing w:val="34"/>
                          <w:sz w:val="22"/>
                          <w:szCs w:val="22"/>
                        </w:rPr>
                        <w:t>主管主</w:t>
                      </w:r>
                      <w:r>
                        <w:rPr>
                          <w:rFonts w:hint="eastAsia" w:ascii="黑体" w:hAnsi="黑体" w:eastAsia="黑体" w:cs="黑体"/>
                          <w:sz w:val="22"/>
                          <w:szCs w:val="22"/>
                        </w:rPr>
                        <w:t>办：</w:t>
                      </w:r>
                    </w:p>
                    <w:p>
                      <w:pPr>
                        <w:spacing w:line="400" w:lineRule="exact"/>
                        <w:rPr>
                          <w:rFonts w:ascii="楷体_GB2312" w:hAnsi="楷体_GB2312" w:eastAsia="楷体_GB2312" w:cs="楷体_GB2312"/>
                          <w:sz w:val="22"/>
                          <w:szCs w:val="22"/>
                        </w:rPr>
                      </w:pPr>
                      <w:r>
                        <w:rPr>
                          <w:rFonts w:hint="eastAsia" w:ascii="楷体_GB2312" w:hAnsi="楷体_GB2312" w:eastAsia="楷体_GB2312" w:cs="楷体_GB2312"/>
                          <w:sz w:val="22"/>
                          <w:szCs w:val="22"/>
                        </w:rPr>
                        <w:t>昌江区人民政府</w:t>
                      </w:r>
                    </w:p>
                    <w:p>
                      <w:pPr>
                        <w:spacing w:line="400" w:lineRule="exact"/>
                        <w:rPr>
                          <w:rFonts w:ascii="黑体" w:hAnsi="黑体" w:eastAsia="黑体" w:cs="黑体"/>
                          <w:sz w:val="22"/>
                          <w:szCs w:val="22"/>
                        </w:rPr>
                      </w:pPr>
                      <w:r>
                        <w:rPr>
                          <w:rFonts w:hint="eastAsia" w:ascii="黑体" w:hAnsi="黑体" w:eastAsia="黑体" w:cs="黑体"/>
                          <w:spacing w:val="34"/>
                          <w:sz w:val="22"/>
                          <w:szCs w:val="22"/>
                        </w:rPr>
                        <w:t>编辑出</w:t>
                      </w:r>
                      <w:r>
                        <w:rPr>
                          <w:rFonts w:hint="eastAsia" w:ascii="黑体" w:hAnsi="黑体" w:eastAsia="黑体" w:cs="黑体"/>
                          <w:sz w:val="22"/>
                          <w:szCs w:val="22"/>
                        </w:rPr>
                        <w:t>版：</w:t>
                      </w:r>
                    </w:p>
                    <w:p>
                      <w:pPr>
                        <w:spacing w:line="400" w:lineRule="exact"/>
                        <w:rPr>
                          <w:rFonts w:ascii="楷体_GB2312" w:hAnsi="楷体_GB2312" w:eastAsia="楷体_GB2312" w:cs="楷体_GB2312"/>
                          <w:sz w:val="22"/>
                          <w:szCs w:val="22"/>
                        </w:rPr>
                      </w:pPr>
                      <w:r>
                        <w:rPr>
                          <w:rFonts w:hint="eastAsia" w:ascii="楷体_GB2312" w:hAnsi="楷体_GB2312" w:eastAsia="楷体_GB2312" w:cs="楷体_GB2312"/>
                          <w:sz w:val="22"/>
                          <w:szCs w:val="22"/>
                        </w:rPr>
                        <w:t>昌江区人民政府办公室</w:t>
                      </w:r>
                    </w:p>
                    <w:p>
                      <w:pPr>
                        <w:spacing w:line="400" w:lineRule="exact"/>
                        <w:rPr>
                          <w:rFonts w:ascii="黑体" w:hAnsi="黑体" w:eastAsia="黑体" w:cs="黑体"/>
                          <w:sz w:val="22"/>
                          <w:szCs w:val="22"/>
                        </w:rPr>
                      </w:pPr>
                      <w:r>
                        <w:rPr>
                          <w:rFonts w:hint="eastAsia" w:ascii="黑体" w:hAnsi="黑体" w:eastAsia="黑体" w:cs="黑体"/>
                          <w:spacing w:val="34"/>
                          <w:sz w:val="22"/>
                          <w:szCs w:val="22"/>
                        </w:rPr>
                        <w:t>地   址：</w:t>
                      </w:r>
                    </w:p>
                    <w:p>
                      <w:pPr>
                        <w:pStyle w:val="2"/>
                        <w:spacing w:after="0" w:line="400" w:lineRule="exact"/>
                        <w:rPr>
                          <w:sz w:val="22"/>
                          <w:szCs w:val="22"/>
                        </w:rPr>
                      </w:pPr>
                      <w:r>
                        <w:rPr>
                          <w:rFonts w:hint="eastAsia" w:ascii="楷体_GB2312" w:hAnsi="楷体_GB2312" w:eastAsia="楷体_GB2312" w:cs="楷体_GB2312"/>
                          <w:sz w:val="22"/>
                          <w:szCs w:val="22"/>
                        </w:rPr>
                        <w:t>景德镇市昌江区瓷都大道</w:t>
                      </w:r>
                      <w:r>
                        <w:rPr>
                          <w:rFonts w:hint="eastAsia" w:ascii="Times New Roman" w:hAnsi="Times New Roman" w:eastAsia="方正书宋_GBK"/>
                          <w:sz w:val="22"/>
                          <w:szCs w:val="22"/>
                        </w:rPr>
                        <w:t>836</w:t>
                      </w:r>
                      <w:r>
                        <w:rPr>
                          <w:rFonts w:hint="eastAsia" w:ascii="楷体_GB2312" w:hAnsi="楷体_GB2312" w:eastAsia="楷体_GB2312" w:cs="楷体_GB2312"/>
                          <w:sz w:val="22"/>
                          <w:szCs w:val="22"/>
                        </w:rPr>
                        <w:t>号</w:t>
                      </w:r>
                    </w:p>
                    <w:p>
                      <w:pPr>
                        <w:tabs>
                          <w:tab w:val="left" w:pos="1050"/>
                        </w:tabs>
                        <w:spacing w:line="400" w:lineRule="exact"/>
                        <w:rPr>
                          <w:rFonts w:ascii="Times New Roman" w:hAnsi="Times New Roman"/>
                          <w:sz w:val="22"/>
                          <w:szCs w:val="22"/>
                        </w:rPr>
                      </w:pPr>
                      <w:r>
                        <w:rPr>
                          <w:rFonts w:hint="eastAsia" w:ascii="黑体" w:hAnsi="黑体" w:eastAsia="黑体" w:cs="黑体"/>
                          <w:spacing w:val="34"/>
                          <w:sz w:val="22"/>
                          <w:szCs w:val="22"/>
                        </w:rPr>
                        <w:t>邮   编：</w:t>
                      </w:r>
                      <w:r>
                        <w:rPr>
                          <w:rFonts w:ascii="Times New Roman" w:hAnsi="Times New Roman" w:eastAsia="方正书宋_GBK"/>
                          <w:sz w:val="22"/>
                          <w:szCs w:val="22"/>
                        </w:rPr>
                        <w:t>333</w:t>
                      </w:r>
                      <w:r>
                        <w:rPr>
                          <w:rFonts w:hint="eastAsia" w:ascii="Times New Roman" w:hAnsi="Times New Roman" w:eastAsia="方正书宋_GBK"/>
                          <w:sz w:val="22"/>
                          <w:szCs w:val="22"/>
                          <w:lang w:val="en-US" w:eastAsia="zh-CN"/>
                        </w:rPr>
                        <w:t>0</w:t>
                      </w:r>
                      <w:r>
                        <w:rPr>
                          <w:rFonts w:ascii="Times New Roman" w:hAnsi="Times New Roman" w:eastAsia="方正书宋_GBK"/>
                          <w:sz w:val="22"/>
                          <w:szCs w:val="22"/>
                        </w:rPr>
                        <w:t>00</w:t>
                      </w:r>
                    </w:p>
                    <w:p>
                      <w:pPr>
                        <w:spacing w:line="400" w:lineRule="exact"/>
                        <w:rPr>
                          <w:rFonts w:ascii="黑体" w:hAnsi="黑体" w:eastAsia="黑体" w:cs="黑体"/>
                          <w:sz w:val="22"/>
                          <w:szCs w:val="22"/>
                        </w:rPr>
                      </w:pPr>
                      <w:r>
                        <w:rPr>
                          <w:rFonts w:hint="eastAsia" w:ascii="黑体" w:hAnsi="黑体" w:eastAsia="黑体" w:cs="黑体"/>
                          <w:sz w:val="22"/>
                          <w:szCs w:val="22"/>
                        </w:rPr>
                        <w:t>昌江区人民政府公报网站：</w:t>
                      </w:r>
                    </w:p>
                    <w:p>
                      <w:pPr>
                        <w:spacing w:line="400" w:lineRule="exact"/>
                        <w:rPr>
                          <w:rFonts w:ascii="Times New Roman" w:hAnsi="Times New Roman" w:eastAsia="方正书宋_GBK"/>
                          <w:sz w:val="22"/>
                          <w:szCs w:val="22"/>
                        </w:rPr>
                      </w:pPr>
                      <w:r>
                        <w:rPr>
                          <w:rFonts w:ascii="Times New Roman" w:hAnsi="Times New Roman" w:eastAsia="方正书宋_GBK"/>
                          <w:sz w:val="22"/>
                          <w:szCs w:val="22"/>
                        </w:rPr>
                        <w:t>http://</w:t>
                      </w:r>
                      <w:r>
                        <w:rPr>
                          <w:rFonts w:hint="eastAsia" w:ascii="Times New Roman" w:hAnsi="Times New Roman" w:eastAsia="方正书宋_GBK"/>
                          <w:sz w:val="22"/>
                          <w:szCs w:val="22"/>
                        </w:rPr>
                        <w:t>www.</w:t>
                      </w:r>
                      <w:r>
                        <w:rPr>
                          <w:rFonts w:ascii="Times New Roman" w:hAnsi="Times New Roman" w:eastAsia="方正书宋_GBK"/>
                          <w:sz w:val="22"/>
                          <w:szCs w:val="22"/>
                        </w:rPr>
                        <w:t>jdz</w:t>
                      </w:r>
                      <w:r>
                        <w:rPr>
                          <w:rFonts w:hint="eastAsia" w:ascii="Times New Roman" w:hAnsi="Times New Roman" w:eastAsia="方正书宋_GBK"/>
                          <w:sz w:val="22"/>
                          <w:szCs w:val="22"/>
                        </w:rPr>
                        <w:t>cjq</w:t>
                      </w:r>
                      <w:r>
                        <w:rPr>
                          <w:rFonts w:ascii="Times New Roman" w:hAnsi="Times New Roman" w:eastAsia="方正书宋_GBK"/>
                          <w:sz w:val="22"/>
                          <w:szCs w:val="22"/>
                        </w:rPr>
                        <w:t>.gov.cn</w:t>
                      </w:r>
                    </w:p>
                    <w:p>
                      <w:pPr>
                        <w:spacing w:line="400" w:lineRule="exact"/>
                        <w:rPr>
                          <w:rFonts w:ascii="Times New Roman" w:hAnsi="Times New Roman" w:eastAsia="方正黑体_GBK"/>
                          <w:b/>
                          <w:bCs/>
                          <w:sz w:val="22"/>
                          <w:szCs w:val="22"/>
                        </w:rPr>
                      </w:pPr>
                      <w:r>
                        <w:rPr>
                          <w:rFonts w:hint="eastAsia" w:ascii="黑体" w:hAnsi="黑体" w:eastAsia="黑体" w:cs="黑体"/>
                          <w:sz w:val="22"/>
                          <w:szCs w:val="22"/>
                        </w:rPr>
                        <w:t>联系电话</w:t>
                      </w:r>
                      <w:r>
                        <w:rPr>
                          <w:rFonts w:ascii="黑体" w:hAnsi="黑体" w:eastAsia="黑体" w:cs="黑体"/>
                          <w:sz w:val="22"/>
                          <w:szCs w:val="22"/>
                        </w:rPr>
                        <w:t>：</w:t>
                      </w:r>
                      <w:r>
                        <w:rPr>
                          <w:rFonts w:ascii="仿宋_GB2312" w:hAnsi="仿宋_GB2312" w:eastAsia="仿宋_GB2312" w:cs="仿宋_GB2312"/>
                          <w:sz w:val="22"/>
                          <w:szCs w:val="22"/>
                        </w:rPr>
                        <w:t>（</w:t>
                      </w:r>
                      <w:r>
                        <w:rPr>
                          <w:rFonts w:ascii="Times New Roman" w:hAnsi="Times New Roman" w:eastAsia="方正书宋_GBK"/>
                          <w:sz w:val="22"/>
                          <w:szCs w:val="22"/>
                        </w:rPr>
                        <w:t>0798</w:t>
                      </w:r>
                      <w:r>
                        <w:rPr>
                          <w:rFonts w:ascii="仿宋_GB2312" w:hAnsi="仿宋_GB2312" w:eastAsia="仿宋_GB2312" w:cs="仿宋_GB2312"/>
                          <w:sz w:val="22"/>
                          <w:szCs w:val="22"/>
                        </w:rPr>
                        <w:t>）</w:t>
                      </w:r>
                      <w:r>
                        <w:rPr>
                          <w:rFonts w:ascii="Times New Roman" w:hAnsi="Times New Roman" w:eastAsia="方正书宋_GBK"/>
                          <w:sz w:val="22"/>
                          <w:szCs w:val="22"/>
                        </w:rPr>
                        <w:t>83</w:t>
                      </w:r>
                      <w:r>
                        <w:rPr>
                          <w:rFonts w:hint="eastAsia" w:ascii="Times New Roman" w:hAnsi="Times New Roman" w:eastAsia="方正书宋_GBK"/>
                          <w:sz w:val="22"/>
                          <w:szCs w:val="22"/>
                        </w:rPr>
                        <w:t>32255</w:t>
                      </w:r>
                    </w:p>
                    <w:p>
                      <w:pPr>
                        <w:spacing w:line="400" w:lineRule="exact"/>
                        <w:rPr>
                          <w:rFonts w:ascii="Times New Roman" w:hAnsi="Times New Roman"/>
                          <w:b/>
                          <w:bCs/>
                          <w:sz w:val="22"/>
                          <w:szCs w:val="22"/>
                        </w:rPr>
                      </w:pPr>
                      <w:r>
                        <w:rPr>
                          <w:rFonts w:ascii="黑体" w:hAnsi="黑体" w:eastAsia="黑体" w:cs="黑体"/>
                          <w:sz w:val="22"/>
                          <w:szCs w:val="22"/>
                        </w:rPr>
                        <w:t>投稿</w:t>
                      </w:r>
                      <w:r>
                        <w:rPr>
                          <w:rFonts w:hint="eastAsia" w:ascii="Times New Roman" w:hAnsi="Times New Roman" w:eastAsia="方正黑体_GBK"/>
                          <w:sz w:val="22"/>
                          <w:szCs w:val="22"/>
                        </w:rPr>
                        <w:t>邮</w:t>
                      </w:r>
                      <w:r>
                        <w:rPr>
                          <w:rFonts w:ascii="Times New Roman" w:hAnsi="Times New Roman" w:eastAsia="方正黑体_GBK"/>
                          <w:sz w:val="22"/>
                          <w:szCs w:val="22"/>
                        </w:rPr>
                        <w:t>箱</w:t>
                      </w:r>
                      <w:r>
                        <w:rPr>
                          <w:rFonts w:ascii="黑体" w:hAnsi="黑体" w:eastAsia="黑体" w:cs="黑体"/>
                          <w:sz w:val="22"/>
                          <w:szCs w:val="22"/>
                        </w:rPr>
                        <w:t>：</w:t>
                      </w:r>
                      <w:r>
                        <w:rPr>
                          <w:rFonts w:hint="eastAsia" w:ascii="Times New Roman" w:hAnsi="Times New Roman" w:eastAsia="方正书宋_GBK"/>
                          <w:sz w:val="22"/>
                          <w:szCs w:val="22"/>
                        </w:rPr>
                        <w:t>cjqzfb</w:t>
                      </w:r>
                      <w:r>
                        <w:rPr>
                          <w:rFonts w:ascii="Times New Roman" w:hAnsi="Times New Roman" w:eastAsia="方正书宋_GBK"/>
                          <w:sz w:val="22"/>
                          <w:szCs w:val="22"/>
                        </w:rPr>
                        <w:t>@</w:t>
                      </w:r>
                      <w:r>
                        <w:rPr>
                          <w:rFonts w:hint="eastAsia" w:ascii="Times New Roman" w:hAnsi="Times New Roman" w:eastAsia="方正书宋_GBK"/>
                          <w:sz w:val="22"/>
                          <w:szCs w:val="22"/>
                        </w:rPr>
                        <w:t>136</w:t>
                      </w:r>
                      <w:r>
                        <w:rPr>
                          <w:rFonts w:ascii="Times New Roman" w:hAnsi="Times New Roman" w:eastAsia="方正书宋_GBK"/>
                          <w:sz w:val="22"/>
                          <w:szCs w:val="22"/>
                        </w:rPr>
                        <w:t>.c</w:t>
                      </w:r>
                      <w:r>
                        <w:rPr>
                          <w:rFonts w:hint="eastAsia" w:ascii="Times New Roman" w:hAnsi="Times New Roman" w:eastAsia="方正书宋_GBK"/>
                          <w:sz w:val="22"/>
                          <w:szCs w:val="22"/>
                        </w:rPr>
                        <w:t>om</w:t>
                      </w:r>
                    </w:p>
                  </w:txbxContent>
                </v:textbox>
              </v:shape>
            </w:pict>
          </mc:Fallback>
        </mc:AlternateContent>
      </w: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pStyle w:val="25"/>
        <w:spacing w:after="0" w:line="598" w:lineRule="exact"/>
        <w:ind w:firstLine="0"/>
        <w:jc w:val="center"/>
        <w:rPr>
          <w:b/>
          <w:bCs/>
          <w:color w:val="000000"/>
          <w:sz w:val="44"/>
          <w:szCs w:val="44"/>
          <w:lang w:eastAsia="zh-CN"/>
        </w:rPr>
        <w:sectPr>
          <w:headerReference r:id="rId10" w:type="default"/>
          <w:footerReference r:id="rId12" w:type="default"/>
          <w:headerReference r:id="rId11" w:type="even"/>
          <w:footerReference r:id="rId13" w:type="even"/>
          <w:type w:val="continuous"/>
          <w:pgSz w:w="11906" w:h="16838"/>
          <w:pgMar w:top="1440" w:right="1083" w:bottom="1440" w:left="1083"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52"/>
          <w:lang w:eastAsia="zh-CN"/>
        </w:rPr>
        <w:sectPr>
          <w:headerReference r:id="rId14" w:type="default"/>
          <w:footerReference r:id="rId16" w:type="default"/>
          <w:headerReference r:id="rId15" w:type="even"/>
          <w:footerReference r:id="rId17" w:type="even"/>
          <w:type w:val="continuous"/>
          <w:pgSz w:w="11906" w:h="16838"/>
          <w:pgMar w:top="1440" w:right="1417" w:bottom="1440" w:left="1417" w:header="851" w:footer="992" w:gutter="0"/>
          <w:pgNumType w:fmt="decimal"/>
          <w:cols w:space="425" w:num="1"/>
          <w:rtlGutter w:val="0"/>
          <w:docGrid w:type="lines" w:linePitch="312" w:charSpace="0"/>
        </w:sectPr>
      </w:pPr>
      <w:r>
        <w:rPr>
          <w:rFonts w:hint="eastAsia" w:ascii="方正小标宋简体" w:hAnsi="方正小标宋简体" w:eastAsia="方正小标宋简体" w:cs="方正小标宋简体"/>
          <w:sz w:val="44"/>
          <w:szCs w:val="52"/>
          <w:lang w:eastAsia="zh-CN"/>
        </w:rPr>
        <w:t>昌江区政府</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w:t>
      </w:r>
      <w:r>
        <w:rPr>
          <w:rFonts w:hint="eastAsia" w:ascii="方正小标宋简体" w:hAnsi="方正小标宋简体" w:eastAsia="方正小标宋简体" w:cs="方正小标宋简体"/>
          <w:color w:val="auto"/>
          <w:sz w:val="44"/>
          <w:szCs w:val="44"/>
          <w:lang w:eastAsia="zh-CN"/>
        </w:rPr>
        <w:t>景德镇陶瓷工业园</w:t>
      </w:r>
      <w:r>
        <w:rPr>
          <w:rFonts w:hint="eastAsia" w:ascii="方正小标宋简体" w:hAnsi="方正小标宋简体" w:eastAsia="方正小标宋简体" w:cs="方正小标宋简体"/>
          <w:color w:val="auto"/>
          <w:sz w:val="44"/>
          <w:szCs w:val="44"/>
          <w:lang w:val="en-US" w:eastAsia="zh-CN"/>
        </w:rPr>
        <w:t>区</w:t>
      </w:r>
      <w:r>
        <w:rPr>
          <w:rFonts w:hint="eastAsia" w:ascii="方正小标宋简体" w:hAnsi="方正小标宋简体" w:eastAsia="方正小标宋简体" w:cs="方正小标宋简体"/>
          <w:color w:val="auto"/>
          <w:sz w:val="44"/>
          <w:szCs w:val="44"/>
          <w:lang w:eastAsia="zh-CN"/>
        </w:rPr>
        <w:t>鱼山医药产业园</w:t>
      </w:r>
      <w:r>
        <w:rPr>
          <w:rFonts w:hint="eastAsia" w:ascii="方正小标宋简体" w:hAnsi="方正小标宋简体" w:eastAsia="方正小标宋简体" w:cs="方正小标宋简体"/>
          <w:sz w:val="44"/>
          <w:szCs w:val="44"/>
        </w:rPr>
        <w:t>地下水环境风险管控工作方案》的通知</w:t>
      </w:r>
    </w:p>
    <w:p>
      <w:pPr>
        <w:rPr>
          <w:rFonts w:hint="eastAsia"/>
        </w:rPr>
      </w:pPr>
    </w:p>
    <w:p>
      <w:pPr>
        <w:rPr>
          <w:rFonts w:hint="eastAsia"/>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各乡(镇)人民政府，</w:t>
      </w:r>
      <w:r>
        <w:rPr>
          <w:rFonts w:hint="eastAsia" w:ascii="仿宋_GB2312" w:hAnsi="仿宋_GB2312" w:eastAsia="仿宋_GB2312" w:cs="仿宋_GB2312"/>
          <w:sz w:val="32"/>
          <w:szCs w:val="32"/>
          <w:lang w:val="en-US" w:eastAsia="zh-CN"/>
        </w:rPr>
        <w:t>街道办事处、</w:t>
      </w:r>
      <w:r>
        <w:rPr>
          <w:rFonts w:hint="eastAsia" w:ascii="仿宋_GB2312" w:hAnsi="仿宋_GB2312" w:eastAsia="仿宋_GB2312" w:cs="仿宋_GB2312"/>
          <w:sz w:val="32"/>
          <w:szCs w:val="32"/>
        </w:rPr>
        <w:t>区直各单位：</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景德镇陶瓷工业园</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鱼山医药产业园</w:t>
      </w:r>
      <w:r>
        <w:rPr>
          <w:rFonts w:hint="eastAsia" w:ascii="仿宋_GB2312" w:hAnsi="仿宋_GB2312" w:eastAsia="仿宋_GB2312" w:cs="仿宋_GB2312"/>
          <w:sz w:val="32"/>
          <w:szCs w:val="32"/>
        </w:rPr>
        <w:t>地下水环境风险管控工作方案》已经区政府研究同意，现印发给你们，请结合实际认真抓好贯彻落实。</w:t>
      </w:r>
    </w:p>
    <w:p>
      <w:pPr>
        <w:rPr>
          <w:rFonts w:hint="eastAsia" w:ascii="宋体" w:hAnsi="宋体" w:eastAsia="宋体" w:cs="宋体"/>
          <w:sz w:val="32"/>
          <w:szCs w:val="32"/>
        </w:rPr>
      </w:pPr>
    </w:p>
    <w:p>
      <w:pPr>
        <w:rPr>
          <w:rFonts w:hint="eastAsia" w:ascii="宋体" w:hAnsi="宋体" w:eastAsia="宋体" w:cs="宋体"/>
          <w:sz w:val="32"/>
          <w:szCs w:val="32"/>
        </w:rPr>
      </w:pPr>
    </w:p>
    <w:p>
      <w:pPr>
        <w:ind w:firstLine="4800" w:firstLineChars="1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昌江区人民政府</w:t>
      </w:r>
      <w:r>
        <w:rPr>
          <w:rFonts w:hint="eastAsia" w:ascii="仿宋_GB2312" w:hAnsi="仿宋_GB2312" w:eastAsia="仿宋_GB2312" w:cs="仿宋_GB2312"/>
          <w:sz w:val="32"/>
          <w:szCs w:val="32"/>
          <w:lang w:val="en-US" w:eastAsia="zh-CN"/>
        </w:rPr>
        <w:t>办公室</w:t>
      </w:r>
    </w:p>
    <w:p>
      <w:pPr>
        <w:ind w:firstLine="5120" w:firstLineChars="1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2023年11月</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日</w:t>
      </w:r>
    </w:p>
    <w:p>
      <w:pPr>
        <w:pStyle w:val="2"/>
        <w:rPr>
          <w:rFonts w:hint="eastAsia" w:ascii="仿宋_GB2312" w:hAnsi="仿宋_GB2312" w:eastAsia="仿宋_GB2312" w:cs="仿宋_GB2312"/>
          <w:sz w:val="32"/>
          <w:szCs w:val="32"/>
        </w:rPr>
      </w:pPr>
    </w:p>
    <w:p>
      <w:pPr>
        <w:pStyle w:val="3"/>
        <w:rPr>
          <w:rFonts w:hint="eastAsia" w:ascii="仿宋_GB2312" w:hAnsi="仿宋_GB2312" w:eastAsia="仿宋_GB2312" w:cs="仿宋_GB2312"/>
          <w:sz w:val="32"/>
          <w:szCs w:val="32"/>
        </w:rPr>
      </w:pPr>
    </w:p>
    <w:p>
      <w:pPr>
        <w:pStyle w:val="3"/>
        <w:rPr>
          <w:rFonts w:hint="eastAsia" w:ascii="仿宋_GB2312" w:hAnsi="仿宋_GB2312" w:eastAsia="仿宋_GB2312" w:cs="仿宋_GB2312"/>
          <w:sz w:val="32"/>
          <w:szCs w:val="32"/>
        </w:rPr>
      </w:pPr>
    </w:p>
    <w:p>
      <w:pPr>
        <w:pStyle w:val="3"/>
        <w:rPr>
          <w:rFonts w:hint="eastAsia" w:ascii="仿宋_GB2312" w:hAnsi="仿宋_GB2312" w:eastAsia="仿宋_GB2312" w:cs="仿宋_GB2312"/>
          <w:sz w:val="32"/>
          <w:szCs w:val="32"/>
        </w:rPr>
      </w:pPr>
    </w:p>
    <w:p>
      <w:pPr>
        <w:pStyle w:val="3"/>
        <w:rPr>
          <w:rFonts w:hint="eastAsia" w:ascii="仿宋_GB2312" w:hAnsi="仿宋_GB2312" w:eastAsia="仿宋_GB2312" w:cs="仿宋_GB2312"/>
          <w:sz w:val="32"/>
          <w:szCs w:val="32"/>
        </w:rPr>
      </w:pPr>
    </w:p>
    <w:p>
      <w:pPr>
        <w:pStyle w:val="3"/>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b w:val="0"/>
          <w:bCs w:val="0"/>
          <w:sz w:val="44"/>
          <w:szCs w:val="44"/>
          <w:lang w:eastAsia="zh-CN"/>
        </w:rPr>
      </w:pP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景德镇陶瓷工业园</w:t>
      </w:r>
      <w:r>
        <w:rPr>
          <w:rFonts w:hint="eastAsia" w:ascii="方正小标宋简体" w:hAnsi="方正小标宋简体" w:eastAsia="方正小标宋简体" w:cs="方正小标宋简体"/>
          <w:b w:val="0"/>
          <w:bCs w:val="0"/>
          <w:sz w:val="44"/>
          <w:szCs w:val="44"/>
          <w:lang w:val="en-US" w:eastAsia="zh-CN"/>
        </w:rPr>
        <w:t>区</w:t>
      </w:r>
      <w:r>
        <w:rPr>
          <w:rFonts w:hint="eastAsia" w:ascii="方正小标宋简体" w:hAnsi="方正小标宋简体" w:eastAsia="方正小标宋简体" w:cs="方正小标宋简体"/>
          <w:b w:val="0"/>
          <w:bCs w:val="0"/>
          <w:sz w:val="44"/>
          <w:szCs w:val="44"/>
          <w:lang w:eastAsia="zh-CN"/>
        </w:rPr>
        <w:t>鱼山医药产业园</w:t>
      </w:r>
      <w:r>
        <w:rPr>
          <w:rFonts w:hint="eastAsia" w:ascii="方正小标宋简体" w:hAnsi="方正小标宋简体" w:eastAsia="方正小标宋简体" w:cs="方正小标宋简体"/>
          <w:b w:val="0"/>
          <w:bCs w:val="0"/>
          <w:sz w:val="44"/>
          <w:szCs w:val="44"/>
        </w:rPr>
        <w:t>地下水环境风险管控工作方案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为深入排查整治鱼山医药产业园地下水环境风险隐患，提升产业园企业环境规范化管理水平，全面落实生态环境保护责任。结合我区实际，特制定本方案。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一、总体要求</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以习近平新时代中国特色社会主义思想为指导，深入贯 彻落实习近平生态文明思想及习近平总书记关于生态环境保护的重要论述和指示批示精神，充分认识产业园地下水环境管理存在的问题，环境风险隐患防控形势的严峻性、复杂性和不确定性，树牢底线思维，从紧从严落实好环境风险隐患各项防控措施，对可能发生环境风险隐患进行全面排查、高质量整改，消除环境隐患，有效</w:t>
      </w:r>
      <w:r>
        <w:rPr>
          <w:rFonts w:hint="eastAsia" w:ascii="仿宋_GB2312" w:hAnsi="仿宋_GB2312" w:eastAsia="仿宋_GB2312" w:cs="仿宋_GB2312"/>
          <w:sz w:val="32"/>
          <w:szCs w:val="32"/>
          <w:lang w:val="en-US" w:eastAsia="zh-CN"/>
        </w:rPr>
        <w:t>防止</w:t>
      </w:r>
      <w:r>
        <w:rPr>
          <w:rFonts w:hint="eastAsia" w:ascii="仿宋_GB2312" w:hAnsi="仿宋_GB2312" w:eastAsia="仿宋_GB2312" w:cs="仿宋_GB2312"/>
          <w:sz w:val="32"/>
          <w:szCs w:val="32"/>
          <w:lang w:eastAsia="zh-CN"/>
        </w:rPr>
        <w:t>产业园地下水污染，确保居民饮用水安全。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二、工作目标</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到202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6月</w:t>
      </w:r>
      <w:r>
        <w:rPr>
          <w:rFonts w:hint="eastAsia" w:ascii="仿宋_GB2312" w:hAnsi="仿宋_GB2312" w:eastAsia="仿宋_GB2312" w:cs="仿宋_GB2312"/>
          <w:sz w:val="32"/>
          <w:szCs w:val="32"/>
          <w:lang w:eastAsia="zh-CN"/>
        </w:rPr>
        <w:t>，产业园周边居民饮用水水质达标率100%; 到2025年底，地下水环境安全防控体系逐步完善，地下水环境管理能力和风险防范水平明显提高。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三、主要任务</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(一)近期任务</w:t>
      </w:r>
    </w:p>
    <w:p>
      <w:pPr>
        <w:ind w:firstLine="640"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sz w:val="32"/>
          <w:szCs w:val="32"/>
          <w:lang w:eastAsia="zh-CN"/>
        </w:rPr>
        <w:t>1.全面排查产业园周边居民饮用水状况(202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月底完成)。在产业园地下水环境状况初步调查评估的基础上对以产业园边界5公里范围内环境敏感点饮用水状况开展一次全面排查，重点查明居民地下水井类型、用途及水质状况，建立台账，对仍然作为饮用水用途的水井重点跟踪，限期取缔或要求改变用途不得饮用。</w:t>
      </w:r>
      <w:r>
        <w:rPr>
          <w:rFonts w:hint="eastAsia" w:ascii="仿宋_GB2312" w:hAnsi="仿宋_GB2312" w:eastAsia="仿宋_GB2312" w:cs="仿宋_GB2312"/>
          <w:b/>
          <w:bCs/>
          <w:sz w:val="32"/>
          <w:szCs w:val="32"/>
          <w:lang w:eastAsia="zh-CN"/>
        </w:rPr>
        <w:t>(责任单位：</w:t>
      </w:r>
      <w:r>
        <w:rPr>
          <w:rFonts w:hint="eastAsia" w:ascii="仿宋_GB2312" w:hAnsi="仿宋_GB2312" w:eastAsia="仿宋_GB2312" w:cs="仿宋_GB2312"/>
          <w:b/>
          <w:bCs/>
          <w:sz w:val="32"/>
          <w:szCs w:val="32"/>
          <w:lang w:val="en-US" w:eastAsia="zh-CN"/>
        </w:rPr>
        <w:t>区重点项目推进中心</w:t>
      </w:r>
      <w:r>
        <w:rPr>
          <w:rFonts w:hint="eastAsia" w:ascii="仿宋_GB2312" w:hAnsi="仿宋_GB2312" w:eastAsia="仿宋_GB2312" w:cs="仿宋_GB2312"/>
          <w:b/>
          <w:bCs/>
          <w:sz w:val="32"/>
          <w:szCs w:val="32"/>
          <w:lang w:eastAsia="zh-CN"/>
        </w:rPr>
        <w:t>、区</w:t>
      </w:r>
      <w:r>
        <w:rPr>
          <w:rFonts w:hint="eastAsia" w:ascii="仿宋_GB2312" w:hAnsi="仿宋_GB2312" w:eastAsia="仿宋_GB2312" w:cs="仿宋_GB2312"/>
          <w:b/>
          <w:bCs/>
          <w:sz w:val="32"/>
          <w:szCs w:val="32"/>
          <w:lang w:val="en-US" w:eastAsia="zh-CN"/>
        </w:rPr>
        <w:t>农业农村水利</w:t>
      </w:r>
      <w:r>
        <w:rPr>
          <w:rFonts w:hint="eastAsia" w:ascii="仿宋_GB2312" w:hAnsi="仿宋_GB2312" w:eastAsia="仿宋_GB2312" w:cs="仿宋_GB2312"/>
          <w:b/>
          <w:bCs/>
          <w:sz w:val="32"/>
          <w:szCs w:val="32"/>
          <w:lang w:eastAsia="zh-CN"/>
        </w:rPr>
        <w:t>局、</w:t>
      </w:r>
      <w:r>
        <w:rPr>
          <w:rFonts w:hint="eastAsia" w:ascii="仿宋_GB2312" w:hAnsi="仿宋_GB2312" w:eastAsia="仿宋_GB2312" w:cs="仿宋_GB2312"/>
          <w:b/>
          <w:bCs/>
          <w:sz w:val="32"/>
          <w:szCs w:val="32"/>
          <w:lang w:val="en-US" w:eastAsia="zh-CN"/>
        </w:rPr>
        <w:t>鲇鱼山镇</w:t>
      </w:r>
      <w:r>
        <w:rPr>
          <w:rFonts w:hint="eastAsia" w:ascii="仿宋_GB2312" w:hAnsi="仿宋_GB2312" w:eastAsia="仿宋_GB2312" w:cs="仿宋_GB2312"/>
          <w:b/>
          <w:bCs/>
          <w:sz w:val="32"/>
          <w:szCs w:val="32"/>
          <w:lang w:eastAsia="zh-CN"/>
        </w:rPr>
        <w:t>)</w:t>
      </w:r>
    </w:p>
    <w:p>
      <w:pPr>
        <w:ind w:firstLine="640"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sz w:val="32"/>
          <w:szCs w:val="32"/>
          <w:lang w:eastAsia="zh-CN"/>
        </w:rPr>
        <w:t>2.开展产业园重点企业地下水污染隐患排查整治(202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月底完成)。组织开展产业园企业隐患排查，重点排查生产车间、罐区、管道、污水处理设施、固废贮存场所、原料成品堆放场所等易导致地下水污染区域，建立问题台账和整改措施报生态环境局备案。</w:t>
      </w:r>
      <w:r>
        <w:rPr>
          <w:rFonts w:hint="eastAsia" w:ascii="仿宋_GB2312" w:hAnsi="仿宋_GB2312" w:eastAsia="仿宋_GB2312" w:cs="仿宋_GB2312"/>
          <w:b/>
          <w:bCs/>
          <w:sz w:val="32"/>
          <w:szCs w:val="32"/>
          <w:lang w:eastAsia="zh-CN"/>
        </w:rPr>
        <w:t>(责任单位：</w:t>
      </w:r>
      <w:r>
        <w:rPr>
          <w:rFonts w:hint="eastAsia" w:ascii="仿宋_GB2312" w:hAnsi="仿宋_GB2312" w:eastAsia="仿宋_GB2312" w:cs="仿宋_GB2312"/>
          <w:b/>
          <w:bCs/>
          <w:sz w:val="32"/>
          <w:szCs w:val="32"/>
          <w:lang w:val="en-US" w:eastAsia="zh-CN"/>
        </w:rPr>
        <w:t>昌江</w:t>
      </w:r>
      <w:r>
        <w:rPr>
          <w:rFonts w:hint="eastAsia" w:ascii="仿宋_GB2312" w:hAnsi="仿宋_GB2312" w:eastAsia="仿宋_GB2312" w:cs="仿宋_GB2312"/>
          <w:b/>
          <w:bCs/>
          <w:sz w:val="32"/>
          <w:szCs w:val="32"/>
          <w:lang w:eastAsia="zh-CN"/>
        </w:rPr>
        <w:t>生态环境局、</w:t>
      </w:r>
      <w:r>
        <w:rPr>
          <w:rFonts w:hint="eastAsia" w:ascii="仿宋_GB2312" w:hAnsi="仿宋_GB2312" w:eastAsia="仿宋_GB2312" w:cs="仿宋_GB2312"/>
          <w:b/>
          <w:bCs/>
          <w:sz w:val="32"/>
          <w:szCs w:val="32"/>
          <w:lang w:val="en-US" w:eastAsia="zh-CN"/>
        </w:rPr>
        <w:t>区重点项目推进中心</w:t>
      </w:r>
      <w:r>
        <w:rPr>
          <w:rFonts w:hint="eastAsia" w:ascii="仿宋_GB2312" w:hAnsi="仿宋_GB2312" w:eastAsia="仿宋_GB2312" w:cs="仿宋_GB2312"/>
          <w:b/>
          <w:bCs/>
          <w:sz w:val="32"/>
          <w:szCs w:val="32"/>
          <w:lang w:eastAsia="zh-CN"/>
        </w:rPr>
        <w:t>、区应急管理局)</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(二)中期任务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sz w:val="32"/>
          <w:szCs w:val="32"/>
          <w:lang w:eastAsia="zh-CN"/>
        </w:rPr>
        <w:t>1.严防产业园新增地下水污染源(长期坚持)。严格执行建设项目环境影响评价制度，强化产业园规划环评约束，提高</w:t>
      </w:r>
      <w:r>
        <w:rPr>
          <w:rFonts w:hint="eastAsia" w:ascii="仿宋_GB2312" w:hAnsi="仿宋_GB2312" w:eastAsia="仿宋_GB2312" w:cs="仿宋_GB2312"/>
          <w:sz w:val="32"/>
          <w:szCs w:val="32"/>
          <w:lang w:val="en-US" w:eastAsia="zh-CN"/>
        </w:rPr>
        <w:t>危</w:t>
      </w:r>
      <w:r>
        <w:rPr>
          <w:rFonts w:hint="eastAsia" w:ascii="仿宋_GB2312" w:hAnsi="仿宋_GB2312" w:eastAsia="仿宋_GB2312" w:cs="仿宋_GB2312"/>
          <w:sz w:val="32"/>
          <w:szCs w:val="32"/>
          <w:lang w:eastAsia="zh-CN"/>
        </w:rPr>
        <w:t>险化学品项目准入门槛，严格限制新增剧毒化学品项目；新、扩、改项目必须符合地下水污染防治要求，工业废水和液体输送管线必须明管架设，实现“可视化”;建立工业废水分</w:t>
      </w:r>
      <w:r>
        <w:rPr>
          <w:rFonts w:hint="eastAsia" w:ascii="仿宋_GB2312" w:hAnsi="仿宋_GB2312" w:eastAsia="仿宋_GB2312" w:cs="仿宋_GB2312"/>
          <w:sz w:val="32"/>
          <w:szCs w:val="32"/>
          <w:lang w:val="en-US" w:eastAsia="zh-CN"/>
        </w:rPr>
        <w:t>质</w:t>
      </w:r>
      <w:r>
        <w:rPr>
          <w:rFonts w:hint="eastAsia" w:ascii="仿宋_GB2312" w:hAnsi="仿宋_GB2312" w:eastAsia="仿宋_GB2312" w:cs="仿宋_GB2312"/>
          <w:sz w:val="32"/>
          <w:szCs w:val="32"/>
          <w:lang w:eastAsia="zh-CN"/>
        </w:rPr>
        <w:t>收集、分质处理的“一企一管”模式；按照规范要求建设防渗设施，对污水池、罐区、地下管道等易发生渗漏区域按照不低于重点污染防治区的要求进行防渗处理，防止地下水污染产生；新建化工生产装置全部装备自动化控制系统和泄露检测系统，大型生产装置和涉及危险工艺的装置装备紧急停车系统。</w:t>
      </w:r>
      <w:r>
        <w:rPr>
          <w:rFonts w:hint="eastAsia" w:ascii="仿宋_GB2312" w:hAnsi="仿宋_GB2312" w:eastAsia="仿宋_GB2312" w:cs="仿宋_GB2312"/>
          <w:b/>
          <w:bCs/>
          <w:sz w:val="32"/>
          <w:szCs w:val="32"/>
          <w:lang w:eastAsia="zh-CN"/>
        </w:rPr>
        <w:t>(责任单位：区</w:t>
      </w:r>
      <w:r>
        <w:rPr>
          <w:rFonts w:hint="eastAsia" w:ascii="仿宋_GB2312" w:hAnsi="仿宋_GB2312" w:eastAsia="仿宋_GB2312" w:cs="仿宋_GB2312"/>
          <w:b/>
          <w:bCs/>
          <w:sz w:val="32"/>
          <w:szCs w:val="32"/>
          <w:lang w:val="en-US" w:eastAsia="zh-CN"/>
        </w:rPr>
        <w:t>工信</w:t>
      </w:r>
      <w:r>
        <w:rPr>
          <w:rFonts w:hint="eastAsia" w:ascii="仿宋_GB2312" w:hAnsi="仿宋_GB2312" w:eastAsia="仿宋_GB2312" w:cs="仿宋_GB2312"/>
          <w:b/>
          <w:bCs/>
          <w:sz w:val="32"/>
          <w:szCs w:val="32"/>
          <w:lang w:eastAsia="zh-CN"/>
        </w:rPr>
        <w:t>局、</w:t>
      </w:r>
      <w:r>
        <w:rPr>
          <w:rFonts w:hint="eastAsia" w:ascii="仿宋_GB2312" w:hAnsi="仿宋_GB2312" w:eastAsia="仿宋_GB2312" w:cs="仿宋_GB2312"/>
          <w:b/>
          <w:bCs/>
          <w:sz w:val="32"/>
          <w:szCs w:val="32"/>
          <w:lang w:val="en-US" w:eastAsia="zh-CN"/>
        </w:rPr>
        <w:t>昌江</w:t>
      </w:r>
      <w:r>
        <w:rPr>
          <w:rFonts w:hint="eastAsia" w:ascii="仿宋_GB2312" w:hAnsi="仿宋_GB2312" w:eastAsia="仿宋_GB2312" w:cs="仿宋_GB2312"/>
          <w:b/>
          <w:bCs/>
          <w:sz w:val="32"/>
          <w:szCs w:val="32"/>
          <w:lang w:eastAsia="zh-CN"/>
        </w:rPr>
        <w:t>生态环境局、区应急管理局、</w:t>
      </w:r>
      <w:r>
        <w:rPr>
          <w:rFonts w:hint="eastAsia" w:ascii="仿宋_GB2312" w:hAnsi="仿宋_GB2312" w:eastAsia="仿宋_GB2312" w:cs="仿宋_GB2312"/>
          <w:b/>
          <w:bCs/>
          <w:sz w:val="32"/>
          <w:szCs w:val="32"/>
          <w:lang w:val="en-US" w:eastAsia="zh-CN"/>
        </w:rPr>
        <w:t>区重点项目推进中心</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昌江</w:t>
      </w:r>
      <w:r>
        <w:rPr>
          <w:rFonts w:hint="eastAsia" w:ascii="仿宋_GB2312" w:hAnsi="仿宋_GB2312" w:eastAsia="仿宋_GB2312" w:cs="仿宋_GB2312"/>
          <w:b/>
          <w:bCs/>
          <w:sz w:val="32"/>
          <w:szCs w:val="32"/>
          <w:lang w:eastAsia="zh-CN"/>
        </w:rPr>
        <w:t>消防大队)</w:t>
      </w:r>
    </w:p>
    <w:p>
      <w:pPr>
        <w:ind w:firstLine="640"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sz w:val="32"/>
          <w:szCs w:val="32"/>
          <w:lang w:eastAsia="zh-CN"/>
        </w:rPr>
        <w:t>2.开展产业园地下水环境状况详细调查和风险评估(2025年12月底完成)。加快实施“景德镇陶瓷工业园</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鱼山医药产业园地下水环境状况详细调查和风险评估”项目，通过开展详细调查和风险评估，为下一步地下水染污染防控提供科学依据。</w:t>
      </w:r>
      <w:r>
        <w:rPr>
          <w:rFonts w:hint="eastAsia" w:ascii="仿宋_GB2312" w:hAnsi="仿宋_GB2312" w:eastAsia="仿宋_GB2312" w:cs="仿宋_GB2312"/>
          <w:b/>
          <w:bCs/>
          <w:sz w:val="32"/>
          <w:szCs w:val="32"/>
          <w:lang w:eastAsia="zh-CN"/>
        </w:rPr>
        <w:t>(责任单位：</w:t>
      </w:r>
      <w:r>
        <w:rPr>
          <w:rFonts w:hint="eastAsia" w:ascii="仿宋_GB2312" w:hAnsi="仿宋_GB2312" w:eastAsia="仿宋_GB2312" w:cs="仿宋_GB2312"/>
          <w:b/>
          <w:bCs/>
          <w:sz w:val="32"/>
          <w:szCs w:val="32"/>
          <w:lang w:val="en-US" w:eastAsia="zh-CN"/>
        </w:rPr>
        <w:t>昌江</w:t>
      </w:r>
      <w:r>
        <w:rPr>
          <w:rFonts w:hint="eastAsia" w:ascii="仿宋_GB2312" w:hAnsi="仿宋_GB2312" w:eastAsia="仿宋_GB2312" w:cs="仿宋_GB2312"/>
          <w:b/>
          <w:bCs/>
          <w:sz w:val="32"/>
          <w:szCs w:val="32"/>
          <w:lang w:eastAsia="zh-CN"/>
        </w:rPr>
        <w:t>生态环境局、</w:t>
      </w:r>
      <w:r>
        <w:rPr>
          <w:rFonts w:hint="eastAsia" w:ascii="仿宋_GB2312" w:hAnsi="仿宋_GB2312" w:eastAsia="仿宋_GB2312" w:cs="仿宋_GB2312"/>
          <w:b/>
          <w:bCs/>
          <w:sz w:val="32"/>
          <w:szCs w:val="32"/>
          <w:lang w:val="en-US" w:eastAsia="zh-CN"/>
        </w:rPr>
        <w:t>区重点项目推进中心</w:t>
      </w:r>
      <w:r>
        <w:rPr>
          <w:rFonts w:hint="eastAsia" w:ascii="仿宋_GB2312" w:hAnsi="仿宋_GB2312" w:eastAsia="仿宋_GB2312" w:cs="仿宋_GB2312"/>
          <w:b/>
          <w:bCs/>
          <w:sz w:val="32"/>
          <w:szCs w:val="32"/>
          <w:lang w:eastAsia="zh-CN"/>
        </w:rPr>
        <w:t>、区财政局)</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(三)远期任务</w:t>
      </w:r>
    </w:p>
    <w:p>
      <w:pPr>
        <w:ind w:firstLine="640"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sz w:val="32"/>
          <w:szCs w:val="32"/>
          <w:lang w:eastAsia="zh-CN"/>
        </w:rPr>
        <w:t>根据产业园地下水环境状况详细调查及风险评估结果申 报中央专项资金，落实企业污染防治主体责任，根据特征污染因子明确治理责任，有针对性开展地下水污染管控工作，控制地下水污染，消除地下水安全隐患。建立地下水环境监测监控体系，提高地下水监测预警能力，确保地下水环境安全。</w:t>
      </w:r>
      <w:r>
        <w:rPr>
          <w:rFonts w:hint="eastAsia" w:ascii="仿宋_GB2312" w:hAnsi="仿宋_GB2312" w:eastAsia="仿宋_GB2312" w:cs="仿宋_GB2312"/>
          <w:b/>
          <w:bCs/>
          <w:sz w:val="32"/>
          <w:szCs w:val="32"/>
          <w:lang w:eastAsia="zh-CN"/>
        </w:rPr>
        <w:t>(责任单位：</w:t>
      </w:r>
      <w:r>
        <w:rPr>
          <w:rFonts w:hint="eastAsia" w:ascii="仿宋_GB2312" w:hAnsi="仿宋_GB2312" w:eastAsia="仿宋_GB2312" w:cs="仿宋_GB2312"/>
          <w:b/>
          <w:bCs/>
          <w:sz w:val="32"/>
          <w:szCs w:val="32"/>
          <w:lang w:val="en-US" w:eastAsia="zh-CN"/>
        </w:rPr>
        <w:t>昌江</w:t>
      </w:r>
      <w:r>
        <w:rPr>
          <w:rFonts w:hint="eastAsia" w:ascii="仿宋_GB2312" w:hAnsi="仿宋_GB2312" w:eastAsia="仿宋_GB2312" w:cs="仿宋_GB2312"/>
          <w:b/>
          <w:bCs/>
          <w:sz w:val="32"/>
          <w:szCs w:val="32"/>
          <w:lang w:eastAsia="zh-CN"/>
        </w:rPr>
        <w:t>生态环境局、区财政局、</w:t>
      </w:r>
      <w:r>
        <w:rPr>
          <w:rFonts w:hint="eastAsia" w:ascii="仿宋_GB2312" w:hAnsi="仿宋_GB2312" w:eastAsia="仿宋_GB2312" w:cs="仿宋_GB2312"/>
          <w:b/>
          <w:bCs/>
          <w:sz w:val="32"/>
          <w:szCs w:val="32"/>
          <w:lang w:val="en-US" w:eastAsia="zh-CN"/>
        </w:rPr>
        <w:t>区重点项目推进中心</w:t>
      </w:r>
      <w:r>
        <w:rPr>
          <w:rFonts w:hint="eastAsia" w:ascii="仿宋_GB2312" w:hAnsi="仿宋_GB2312" w:eastAsia="仿宋_GB2312" w:cs="仿宋_GB2312"/>
          <w:b/>
          <w:bCs/>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四、保障措施</w:t>
      </w:r>
    </w:p>
    <w:p>
      <w:pPr>
        <w:ind w:firstLine="643" w:firstLineChars="200"/>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eastAsia="zh-CN"/>
        </w:rPr>
        <w:t>(一)强化组织领导。</w:t>
      </w:r>
      <w:r>
        <w:rPr>
          <w:rFonts w:hint="eastAsia" w:ascii="仿宋_GB2312" w:hAnsi="仿宋_GB2312" w:eastAsia="仿宋_GB2312" w:cs="仿宋_GB2312"/>
          <w:sz w:val="32"/>
          <w:szCs w:val="32"/>
          <w:lang w:eastAsia="zh-CN"/>
        </w:rPr>
        <w:t>成立由区委常委、副区长</w:t>
      </w:r>
      <w:r>
        <w:rPr>
          <w:rFonts w:hint="eastAsia" w:ascii="仿宋_GB2312" w:hAnsi="仿宋_GB2312" w:eastAsia="仿宋_GB2312" w:cs="仿宋_GB2312"/>
          <w:sz w:val="32"/>
          <w:szCs w:val="32"/>
          <w:lang w:val="en-US" w:eastAsia="zh-CN"/>
        </w:rPr>
        <w:t>宁烨琳担任</w:t>
      </w:r>
      <w:r>
        <w:rPr>
          <w:rFonts w:hint="eastAsia" w:ascii="仿宋_GB2312" w:hAnsi="仿宋_GB2312" w:eastAsia="仿宋_GB2312" w:cs="仿宋_GB2312"/>
          <w:sz w:val="32"/>
          <w:szCs w:val="32"/>
          <w:lang w:eastAsia="zh-CN"/>
        </w:rPr>
        <w:t>组长，</w:t>
      </w:r>
      <w:r>
        <w:rPr>
          <w:rFonts w:hint="eastAsia" w:ascii="仿宋_GB2312" w:hAnsi="仿宋_GB2312" w:eastAsia="仿宋_GB2312" w:cs="仿宋_GB2312"/>
          <w:sz w:val="32"/>
          <w:szCs w:val="32"/>
          <w:lang w:val="en-US" w:eastAsia="zh-CN"/>
        </w:rPr>
        <w:t>由副区长聂刚担任副组长，</w:t>
      </w:r>
      <w:r>
        <w:rPr>
          <w:rFonts w:hint="eastAsia" w:ascii="仿宋_GB2312" w:hAnsi="仿宋_GB2312" w:eastAsia="仿宋_GB2312" w:cs="仿宋_GB2312"/>
          <w:sz w:val="32"/>
          <w:szCs w:val="32"/>
          <w:lang w:eastAsia="zh-CN"/>
        </w:rPr>
        <w:t>有关乡镇、部门主要负责人为成员的领导小组，领导小组下设办公室，办公室设在</w:t>
      </w:r>
      <w:r>
        <w:rPr>
          <w:rFonts w:hint="eastAsia" w:ascii="仿宋_GB2312" w:hAnsi="仿宋_GB2312" w:eastAsia="仿宋_GB2312" w:cs="仿宋_GB2312"/>
          <w:sz w:val="32"/>
          <w:szCs w:val="32"/>
          <w:lang w:val="en-US" w:eastAsia="zh-CN"/>
        </w:rPr>
        <w:t>重点项目推进中心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重点项目推进中心</w:t>
      </w:r>
      <w:r>
        <w:rPr>
          <w:rFonts w:hint="eastAsia" w:ascii="仿宋_GB2312" w:hAnsi="仿宋_GB2312" w:eastAsia="仿宋_GB2312" w:cs="仿宋_GB2312"/>
          <w:sz w:val="32"/>
          <w:szCs w:val="32"/>
          <w:lang w:eastAsia="zh-CN"/>
        </w:rPr>
        <w:t>主任兼任办公室主任，负责产业园地下水环境风险管控日常工作，组织调度各阶段工作任务实施。具体名单见附件。</w:t>
      </w:r>
    </w:p>
    <w:p>
      <w:pPr>
        <w:ind w:firstLine="643" w:firstLineChars="200"/>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eastAsia="zh-CN"/>
        </w:rPr>
        <w:t>(二)强化督查调度。</w:t>
      </w:r>
      <w:r>
        <w:rPr>
          <w:rFonts w:hint="eastAsia" w:ascii="仿宋_GB2312" w:hAnsi="仿宋_GB2312" w:eastAsia="仿宋_GB2312" w:cs="仿宋_GB2312"/>
          <w:sz w:val="32"/>
          <w:szCs w:val="32"/>
          <w:lang w:eastAsia="zh-CN"/>
        </w:rPr>
        <w:t>领导小组定期对产业园地下水环境 隐患排查整治各阶段开展情况进行调度，及时推进各项工作落实落地，并对工作开展情况进行通报。</w:t>
      </w:r>
    </w:p>
    <w:p>
      <w:pPr>
        <w:ind w:firstLine="643" w:firstLineChars="200"/>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eastAsia="zh-CN"/>
        </w:rPr>
        <w:t>(三)强化专业帮扶。</w:t>
      </w:r>
      <w:r>
        <w:rPr>
          <w:rFonts w:hint="eastAsia" w:ascii="仿宋_GB2312" w:hAnsi="仿宋_GB2312" w:eastAsia="仿宋_GB2312" w:cs="仿宋_GB2312"/>
          <w:sz w:val="32"/>
          <w:szCs w:val="32"/>
          <w:lang w:eastAsia="zh-CN"/>
        </w:rPr>
        <w:t>充分发挥专业团队的技术支撑作用，指导乡镇、有关部门、企业精准发现问题并帮扶整改落实，有效消除环境风险隐患，提升规范化防控管理水平。</w:t>
      </w:r>
    </w:p>
    <w:p>
      <w:pPr>
        <w:ind w:firstLine="640" w:firstLineChars="200"/>
        <w:rPr>
          <w:rFonts w:hint="eastAsia" w:ascii="仿宋_GB2312" w:hAnsi="仿宋_GB2312" w:eastAsia="仿宋_GB2312" w:cs="仿宋_GB2312"/>
          <w:sz w:val="32"/>
          <w:szCs w:val="32"/>
          <w:lang w:eastAsia="zh-CN"/>
        </w:rPr>
      </w:pP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附件：景德镇陶瓷工业园</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鱼山医药产业园地下水环境风险管控领导小组名单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p>
    <w:p>
      <w:pPr>
        <w:pStyle w:val="2"/>
        <w:rPr>
          <w:rFonts w:hint="eastAsia" w:ascii="方正小标宋简体" w:hAnsi="方正小标宋简体" w:eastAsia="方正小标宋简体" w:cs="方正小标宋简体"/>
          <w:sz w:val="44"/>
          <w:szCs w:val="44"/>
          <w:lang w:eastAsia="zh-CN"/>
        </w:rPr>
      </w:pPr>
    </w:p>
    <w:p>
      <w:pPr>
        <w:pStyle w:val="3"/>
        <w:rPr>
          <w:rFonts w:hint="eastAsia" w:ascii="方正小标宋简体" w:hAnsi="方正小标宋简体" w:eastAsia="方正小标宋简体" w:cs="方正小标宋简体"/>
          <w:sz w:val="44"/>
          <w:szCs w:val="44"/>
          <w:lang w:eastAsia="zh-CN"/>
        </w:rPr>
      </w:pPr>
    </w:p>
    <w:p>
      <w:pPr>
        <w:pStyle w:val="3"/>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景德镇陶瓷工业园</w:t>
      </w:r>
      <w:r>
        <w:rPr>
          <w:rFonts w:hint="eastAsia" w:ascii="方正小标宋简体" w:hAnsi="方正小标宋简体" w:eastAsia="方正小标宋简体" w:cs="方正小标宋简体"/>
          <w:sz w:val="44"/>
          <w:szCs w:val="44"/>
          <w:lang w:val="en-US" w:eastAsia="zh-CN"/>
        </w:rPr>
        <w:t>区</w:t>
      </w:r>
      <w:r>
        <w:rPr>
          <w:rFonts w:hint="eastAsia" w:ascii="方正小标宋简体" w:hAnsi="方正小标宋简体" w:eastAsia="方正小标宋简体" w:cs="方正小标宋简体"/>
          <w:sz w:val="44"/>
          <w:szCs w:val="44"/>
          <w:lang w:eastAsia="zh-CN"/>
        </w:rPr>
        <w:t>鱼山医药产业园</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地下水环境风险管控领导小组</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组  长：</w:t>
      </w:r>
      <w:r>
        <w:rPr>
          <w:rFonts w:hint="eastAsia" w:ascii="仿宋_GB2312" w:hAnsi="仿宋_GB2312" w:eastAsia="仿宋_GB2312" w:cs="仿宋_GB2312"/>
          <w:sz w:val="32"/>
          <w:szCs w:val="32"/>
          <w:lang w:val="en-US" w:eastAsia="zh-CN"/>
        </w:rPr>
        <w:t xml:space="preserve">宁烨琳  </w:t>
      </w:r>
      <w:r>
        <w:rPr>
          <w:rFonts w:hint="eastAsia" w:ascii="仿宋_GB2312" w:hAnsi="仿宋_GB2312" w:eastAsia="仿宋_GB2312" w:cs="仿宋_GB2312"/>
          <w:sz w:val="32"/>
          <w:szCs w:val="32"/>
          <w:lang w:eastAsia="zh-CN"/>
        </w:rPr>
        <w:t>区委</w:t>
      </w:r>
      <w:r>
        <w:rPr>
          <w:rFonts w:hint="eastAsia" w:ascii="仿宋_GB2312" w:hAnsi="仿宋_GB2312" w:eastAsia="仿宋_GB2312" w:cs="仿宋_GB2312"/>
          <w:sz w:val="32"/>
          <w:szCs w:val="32"/>
          <w:lang w:val="en-US" w:eastAsia="zh-CN"/>
        </w:rPr>
        <w:t>常委、副区长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副组长：</w:t>
      </w:r>
      <w:r>
        <w:rPr>
          <w:rFonts w:hint="eastAsia" w:ascii="仿宋_GB2312" w:hAnsi="仿宋_GB2312" w:eastAsia="仿宋_GB2312" w:cs="仿宋_GB2312"/>
          <w:sz w:val="32"/>
          <w:szCs w:val="32"/>
          <w:lang w:val="en-US" w:eastAsia="zh-CN"/>
        </w:rPr>
        <w:t xml:space="preserve">聂  刚  </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lang w:val="en-US" w:eastAsia="zh-CN"/>
        </w:rPr>
        <w:t>政府副区长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 xml:space="preserve">成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员：</w:t>
      </w:r>
      <w:r>
        <w:rPr>
          <w:rFonts w:hint="eastAsia" w:ascii="仿宋_GB2312" w:hAnsi="仿宋_GB2312" w:eastAsia="仿宋_GB2312" w:cs="仿宋_GB2312"/>
          <w:sz w:val="32"/>
          <w:szCs w:val="32"/>
          <w:lang w:val="en-US" w:eastAsia="zh-CN"/>
        </w:rPr>
        <w:t>乔  智</w:t>
      </w:r>
      <w:r>
        <w:rPr>
          <w:rFonts w:hint="eastAsia" w:ascii="仿宋_GB2312" w:hAnsi="仿宋_GB2312" w:eastAsia="仿宋_GB2312" w:cs="仿宋_GB2312"/>
          <w:sz w:val="32"/>
          <w:szCs w:val="32"/>
          <w:lang w:eastAsia="zh-CN"/>
        </w:rPr>
        <w:tab/>
      </w:r>
      <w:r>
        <w:rPr>
          <w:rFonts w:hint="eastAsia" w:ascii="仿宋_GB2312" w:hAnsi="仿宋_GB2312" w:eastAsia="仿宋_GB2312" w:cs="仿宋_GB2312"/>
          <w:sz w:val="32"/>
          <w:szCs w:val="32"/>
          <w:lang w:val="en-US" w:eastAsia="zh-CN"/>
        </w:rPr>
        <w:t xml:space="preserve">  区重点项目推进中心党组书记、主任</w:t>
      </w:r>
    </w:p>
    <w:p>
      <w:pPr>
        <w:keepNext w:val="0"/>
        <w:keepLines w:val="0"/>
        <w:pageBreakBefore w:val="0"/>
        <w:widowControl w:val="0"/>
        <w:kinsoku/>
        <w:wordWrap/>
        <w:overflowPunct/>
        <w:topLinePunct w:val="0"/>
        <w:autoSpaceDE/>
        <w:autoSpaceDN/>
        <w:bidi w:val="0"/>
        <w:adjustRightInd/>
        <w:snapToGrid/>
        <w:ind w:firstLine="1920" w:firstLineChars="6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徐  晖</w:t>
      </w:r>
      <w:r>
        <w:rPr>
          <w:rFonts w:hint="eastAsia" w:ascii="仿宋_GB2312" w:hAnsi="仿宋_GB2312" w:eastAsia="仿宋_GB2312" w:cs="仿宋_GB2312"/>
          <w:sz w:val="32"/>
          <w:szCs w:val="32"/>
          <w:lang w:eastAsia="zh-CN"/>
        </w:rPr>
        <w:tab/>
      </w:r>
      <w:r>
        <w:rPr>
          <w:rFonts w:hint="eastAsia" w:ascii="仿宋_GB2312" w:hAnsi="仿宋_GB2312" w:eastAsia="仿宋_GB2312" w:cs="仿宋_GB2312"/>
          <w:sz w:val="32"/>
          <w:szCs w:val="32"/>
          <w:lang w:val="en-US" w:eastAsia="zh-CN"/>
        </w:rPr>
        <w:t xml:space="preserve">  昌江</w:t>
      </w:r>
      <w:r>
        <w:rPr>
          <w:rFonts w:hint="eastAsia" w:ascii="仿宋_GB2312" w:hAnsi="仿宋_GB2312" w:eastAsia="仿宋_GB2312" w:cs="仿宋_GB2312"/>
          <w:sz w:val="32"/>
          <w:szCs w:val="32"/>
          <w:lang w:eastAsia="zh-CN"/>
        </w:rPr>
        <w:t>生态环境局党组书记、局长</w:t>
      </w:r>
    </w:p>
    <w:p>
      <w:pPr>
        <w:keepNext w:val="0"/>
        <w:keepLines w:val="0"/>
        <w:pageBreakBefore w:val="0"/>
        <w:widowControl w:val="0"/>
        <w:kinsoku/>
        <w:wordWrap/>
        <w:overflowPunct/>
        <w:topLinePunct w:val="0"/>
        <w:autoSpaceDE/>
        <w:autoSpaceDN/>
        <w:bidi w:val="0"/>
        <w:adjustRightInd/>
        <w:snapToGrid/>
        <w:ind w:firstLine="1920" w:firstLineChars="6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徐海美</w:t>
      </w:r>
      <w:r>
        <w:rPr>
          <w:rFonts w:hint="eastAsia" w:ascii="仿宋_GB2312" w:hAnsi="仿宋_GB2312" w:eastAsia="仿宋_GB2312" w:cs="仿宋_GB2312"/>
          <w:sz w:val="32"/>
          <w:szCs w:val="32"/>
          <w:lang w:eastAsia="zh-CN"/>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lang w:val="en-US" w:eastAsia="zh-CN"/>
        </w:rPr>
        <w:t>农业农村水利局</w:t>
      </w:r>
      <w:r>
        <w:rPr>
          <w:rFonts w:hint="eastAsia" w:ascii="仿宋_GB2312" w:hAnsi="仿宋_GB2312" w:eastAsia="仿宋_GB2312" w:cs="仿宋_GB2312"/>
          <w:sz w:val="32"/>
          <w:szCs w:val="32"/>
          <w:lang w:eastAsia="zh-CN"/>
        </w:rPr>
        <w:t>党组书记、局长</w:t>
      </w:r>
    </w:p>
    <w:p>
      <w:pPr>
        <w:keepNext w:val="0"/>
        <w:keepLines w:val="0"/>
        <w:pageBreakBefore w:val="0"/>
        <w:widowControl w:val="0"/>
        <w:kinsoku/>
        <w:wordWrap/>
        <w:overflowPunct/>
        <w:topLinePunct w:val="0"/>
        <w:autoSpaceDE/>
        <w:autoSpaceDN/>
        <w:bidi w:val="0"/>
        <w:adjustRightInd/>
        <w:snapToGrid/>
        <w:ind w:firstLine="1920" w:firstLineChars="6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宁幼平  </w:t>
      </w:r>
      <w:r>
        <w:rPr>
          <w:rFonts w:hint="eastAsia" w:ascii="仿宋_GB2312" w:hAnsi="仿宋_GB2312" w:eastAsia="仿宋_GB2312" w:cs="仿宋_GB2312"/>
          <w:sz w:val="32"/>
          <w:szCs w:val="32"/>
          <w:lang w:eastAsia="zh-CN"/>
        </w:rPr>
        <w:tab/>
      </w:r>
      <w:r>
        <w:rPr>
          <w:rFonts w:hint="eastAsia" w:ascii="仿宋_GB2312" w:hAnsi="仿宋_GB2312" w:eastAsia="仿宋_GB2312" w:cs="仿宋_GB2312"/>
          <w:sz w:val="32"/>
          <w:szCs w:val="32"/>
          <w:lang w:eastAsia="zh-CN"/>
        </w:rPr>
        <w:t>区应急管理局党委书记、局长</w:t>
      </w:r>
    </w:p>
    <w:p>
      <w:pPr>
        <w:keepNext w:val="0"/>
        <w:keepLines w:val="0"/>
        <w:pageBreakBefore w:val="0"/>
        <w:widowControl w:val="0"/>
        <w:kinsoku/>
        <w:wordWrap/>
        <w:overflowPunct/>
        <w:topLinePunct w:val="0"/>
        <w:autoSpaceDE/>
        <w:autoSpaceDN/>
        <w:bidi w:val="0"/>
        <w:adjustRightInd/>
        <w:snapToGrid/>
        <w:ind w:firstLine="1920" w:firstLineChars="6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董国金  </w:t>
      </w:r>
      <w:r>
        <w:rPr>
          <w:rFonts w:hint="eastAsia" w:ascii="仿宋_GB2312" w:hAnsi="仿宋_GB2312" w:eastAsia="仿宋_GB2312" w:cs="仿宋_GB2312"/>
          <w:sz w:val="32"/>
          <w:szCs w:val="32"/>
          <w:lang w:eastAsia="zh-CN"/>
        </w:rPr>
        <w:tab/>
      </w:r>
      <w:r>
        <w:rPr>
          <w:rFonts w:hint="eastAsia" w:ascii="仿宋_GB2312" w:hAnsi="仿宋_GB2312" w:eastAsia="仿宋_GB2312" w:cs="仿宋_GB2312"/>
          <w:sz w:val="32"/>
          <w:szCs w:val="32"/>
          <w:lang w:eastAsia="zh-CN"/>
        </w:rPr>
        <w:t>区工信局党组书记、</w:t>
      </w:r>
      <w:r>
        <w:rPr>
          <w:rFonts w:hint="eastAsia" w:ascii="仿宋_GB2312" w:hAnsi="仿宋_GB2312" w:eastAsia="仿宋_GB2312" w:cs="仿宋_GB2312"/>
          <w:sz w:val="32"/>
          <w:szCs w:val="32"/>
          <w:lang w:val="en-US" w:eastAsia="zh-CN"/>
        </w:rPr>
        <w:t>局长</w:t>
      </w:r>
    </w:p>
    <w:p>
      <w:pPr>
        <w:keepNext w:val="0"/>
        <w:keepLines w:val="0"/>
        <w:pageBreakBefore w:val="0"/>
        <w:widowControl w:val="0"/>
        <w:kinsoku/>
        <w:wordWrap/>
        <w:overflowPunct/>
        <w:topLinePunct w:val="0"/>
        <w:autoSpaceDE/>
        <w:autoSpaceDN/>
        <w:bidi w:val="0"/>
        <w:adjustRightInd/>
        <w:snapToGrid/>
        <w:ind w:firstLine="1920" w:firstLineChars="6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李展图  </w:t>
      </w:r>
      <w:r>
        <w:rPr>
          <w:rFonts w:hint="eastAsia" w:ascii="仿宋_GB2312" w:hAnsi="仿宋_GB2312" w:eastAsia="仿宋_GB2312" w:cs="仿宋_GB2312"/>
          <w:sz w:val="32"/>
          <w:szCs w:val="32"/>
          <w:lang w:eastAsia="zh-CN"/>
        </w:rPr>
        <w:tab/>
      </w:r>
      <w:r>
        <w:rPr>
          <w:rFonts w:hint="eastAsia" w:ascii="仿宋_GB2312" w:hAnsi="仿宋_GB2312" w:eastAsia="仿宋_GB2312" w:cs="仿宋_GB2312"/>
          <w:sz w:val="32"/>
          <w:szCs w:val="32"/>
          <w:lang w:eastAsia="zh-CN"/>
        </w:rPr>
        <w:t>区财政局党组书记、局长</w:t>
      </w:r>
    </w:p>
    <w:p>
      <w:pPr>
        <w:keepNext w:val="0"/>
        <w:keepLines w:val="0"/>
        <w:pageBreakBefore w:val="0"/>
        <w:widowControl w:val="0"/>
        <w:kinsoku/>
        <w:wordWrap/>
        <w:overflowPunct/>
        <w:topLinePunct w:val="0"/>
        <w:autoSpaceDE/>
        <w:autoSpaceDN/>
        <w:bidi w:val="0"/>
        <w:adjustRightInd/>
        <w:snapToGrid/>
        <w:ind w:firstLine="1920" w:firstLineChars="6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舒天才</w:t>
      </w:r>
      <w:r>
        <w:rPr>
          <w:rFonts w:hint="eastAsia" w:ascii="仿宋_GB2312" w:hAnsi="仿宋_GB2312" w:eastAsia="仿宋_GB2312" w:cs="仿宋_GB2312"/>
          <w:sz w:val="32"/>
          <w:szCs w:val="32"/>
          <w:lang w:eastAsia="zh-CN"/>
        </w:rPr>
        <w:tab/>
      </w:r>
      <w:r>
        <w:rPr>
          <w:rFonts w:hint="eastAsia" w:ascii="仿宋_GB2312" w:hAnsi="仿宋_GB2312" w:eastAsia="仿宋_GB2312" w:cs="仿宋_GB2312"/>
          <w:sz w:val="32"/>
          <w:szCs w:val="32"/>
          <w:lang w:val="en-US" w:eastAsia="zh-CN"/>
        </w:rPr>
        <w:t xml:space="preserve">   鲇鱼山镇</w:t>
      </w:r>
      <w:r>
        <w:rPr>
          <w:rFonts w:hint="eastAsia" w:ascii="仿宋_GB2312" w:hAnsi="仿宋_GB2312" w:eastAsia="仿宋_GB2312" w:cs="仿宋_GB2312"/>
          <w:sz w:val="32"/>
          <w:szCs w:val="32"/>
          <w:lang w:eastAsia="zh-CN"/>
        </w:rPr>
        <w:t>党委书记</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0" w:firstLineChars="0"/>
        <w:jc w:val="center"/>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0" w:firstLineChars="0"/>
        <w:jc w:val="center"/>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0" w:firstLineChars="0"/>
        <w:jc w:val="center"/>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0" w:firstLineChars="0"/>
        <w:jc w:val="center"/>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0" w:firstLineChars="0"/>
        <w:jc w:val="center"/>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0" w:firstLineChars="0"/>
        <w:jc w:val="center"/>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0" w:firstLineChars="0"/>
        <w:jc w:val="center"/>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0" w:firstLineChars="0"/>
        <w:jc w:val="center"/>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0" w:firstLineChars="0"/>
        <w:jc w:val="center"/>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0" w:firstLineChars="0"/>
        <w:jc w:val="both"/>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p>
    <w:p>
      <w:pPr>
        <w:pStyle w:val="5"/>
        <w:keepNext w:val="0"/>
        <w:keepLines w:val="0"/>
        <w:pageBreakBefore w:val="0"/>
        <w:widowControl w:val="0"/>
        <w:kinsoku/>
        <w:wordWrap/>
        <w:overflowPunct/>
        <w:topLinePunct w:val="0"/>
        <w:autoSpaceDE/>
        <w:autoSpaceDN/>
        <w:bidi w:val="0"/>
        <w:adjustRightInd/>
        <w:snapToGrid/>
        <w:spacing w:line="660" w:lineRule="exact"/>
        <w:ind w:left="0" w:leftChars="0" w:firstLine="0" w:firstLineChars="0"/>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关</w:t>
      </w:r>
      <w:r>
        <w:rPr>
          <w:rFonts w:hint="eastAsia" w:ascii="方正小标宋简体" w:hAnsi="方正小标宋简体" w:eastAsia="方正小标宋简体" w:cs="方正小标宋简体"/>
          <w:color w:val="000000"/>
          <w:sz w:val="44"/>
          <w:szCs w:val="44"/>
          <w:lang w:val="en-US" w:eastAsia="zh-CN"/>
        </w:rPr>
        <w:t>于</w:t>
      </w:r>
      <w:r>
        <w:rPr>
          <w:rFonts w:hint="eastAsia" w:ascii="方正小标宋简体" w:hAnsi="方正小标宋简体" w:eastAsia="方正小标宋简体" w:cs="方正小标宋简体"/>
          <w:color w:val="000000"/>
          <w:sz w:val="44"/>
          <w:szCs w:val="44"/>
        </w:rPr>
        <w:t>印发《</w:t>
      </w:r>
      <w:r>
        <w:rPr>
          <w:rFonts w:hint="eastAsia" w:ascii="方正小标宋简体" w:hAnsi="方正小标宋简体" w:eastAsia="方正小标宋简体" w:cs="方正小标宋简体"/>
          <w:bCs/>
          <w:kern w:val="2"/>
          <w:sz w:val="44"/>
          <w:szCs w:val="44"/>
          <w:lang w:val="en-US" w:eastAsia="zh-CN" w:bidi="ar-SA"/>
        </w:rPr>
        <w:t>昌江区推进养老服务提质升级三年行动方案（2023—2025年）</w:t>
      </w:r>
      <w:r>
        <w:rPr>
          <w:rFonts w:hint="eastAsia" w:ascii="方正小标宋简体" w:hAnsi="方正小标宋简体" w:eastAsia="方正小标宋简体" w:cs="方正小标宋简体"/>
          <w:color w:val="000000"/>
          <w:sz w:val="44"/>
          <w:szCs w:val="44"/>
        </w:rPr>
        <w:t>》的通知</w:t>
      </w:r>
    </w:p>
    <w:p>
      <w:pPr>
        <w:pStyle w:val="5"/>
        <w:ind w:left="0" w:leftChars="0" w:firstLine="0" w:firstLineChars="0"/>
        <w:rPr>
          <w:rFonts w:hint="eastAsia" w:ascii="仿宋" w:hAnsi="仿宋" w:eastAsia="黑体" w:cs="黑体"/>
          <w:color w:val="000000"/>
          <w:sz w:val="32"/>
          <w:szCs w:val="32"/>
        </w:rPr>
      </w:pPr>
    </w:p>
    <w:p>
      <w:pPr>
        <w:pStyle w:val="5"/>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各乡</w:t>
      </w:r>
      <w:r>
        <w:rPr>
          <w:rFonts w:hint="eastAsia" w:cs="仿宋_GB2312"/>
          <w:color w:val="000000"/>
          <w:sz w:val="32"/>
          <w:szCs w:val="32"/>
          <w:lang w:eastAsia="zh-CN"/>
        </w:rPr>
        <w:t>（</w:t>
      </w:r>
      <w:r>
        <w:rPr>
          <w:rFonts w:hint="eastAsia" w:ascii="仿宋_GB2312" w:hAnsi="仿宋_GB2312" w:eastAsia="仿宋_GB2312" w:cs="仿宋_GB2312"/>
          <w:color w:val="000000"/>
          <w:sz w:val="32"/>
          <w:szCs w:val="32"/>
        </w:rPr>
        <w:t>镇</w:t>
      </w:r>
      <w:r>
        <w:rPr>
          <w:rFonts w:hint="eastAsia" w:cs="仿宋_GB2312"/>
          <w:color w:val="000000"/>
          <w:sz w:val="32"/>
          <w:szCs w:val="32"/>
          <w:lang w:eastAsia="zh-CN"/>
        </w:rPr>
        <w:t>）</w:t>
      </w:r>
      <w:r>
        <w:rPr>
          <w:rFonts w:hint="eastAsia" w:ascii="仿宋_GB2312" w:hAnsi="仿宋_GB2312" w:eastAsia="仿宋_GB2312" w:cs="仿宋_GB2312"/>
          <w:color w:val="000000"/>
          <w:sz w:val="32"/>
          <w:szCs w:val="32"/>
        </w:rPr>
        <w:t>人民政府、街道办事处，区政府各部门</w:t>
      </w:r>
      <w:r>
        <w:rPr>
          <w:rFonts w:hint="eastAsia" w:cs="仿宋_GB2312"/>
          <w:color w:val="000000"/>
          <w:sz w:val="32"/>
          <w:szCs w:val="32"/>
          <w:lang w:eastAsia="zh-CN"/>
        </w:rPr>
        <w:t>：</w:t>
      </w:r>
    </w:p>
    <w:p>
      <w:pPr>
        <w:pStyle w:val="5"/>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cs="仿宋_GB2312"/>
          <w:color w:val="000000"/>
          <w:sz w:val="32"/>
          <w:szCs w:val="32"/>
          <w:lang w:val="en-US" w:eastAsia="zh-CN"/>
        </w:rPr>
        <w:t>现将</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昌江区推进养老服务提质升级三年行动方案（2023—2025年）</w:t>
      </w:r>
      <w:r>
        <w:rPr>
          <w:rFonts w:hint="eastAsia" w:ascii="仿宋_GB2312" w:hAnsi="仿宋_GB2312" w:eastAsia="仿宋_GB2312" w:cs="仿宋_GB2312"/>
          <w:color w:val="000000"/>
          <w:sz w:val="32"/>
          <w:szCs w:val="32"/>
        </w:rPr>
        <w:t>》印发给你们，请认真抓好贯彻落实。</w:t>
      </w:r>
    </w:p>
    <w:p>
      <w:pPr>
        <w:pStyle w:val="5"/>
        <w:ind w:left="0" w:leftChars="0" w:firstLine="640" w:firstLineChars="200"/>
        <w:rPr>
          <w:rFonts w:hint="eastAsia" w:ascii="仿宋_GB2312" w:hAnsi="仿宋_GB2312" w:eastAsia="仿宋_GB2312" w:cs="仿宋_GB2312"/>
          <w:color w:val="000000"/>
          <w:sz w:val="32"/>
          <w:szCs w:val="32"/>
        </w:rPr>
      </w:pPr>
    </w:p>
    <w:p>
      <w:pPr>
        <w:pStyle w:val="5"/>
        <w:ind w:left="0" w:leftChars="0" w:firstLine="640" w:firstLineChars="200"/>
        <w:rPr>
          <w:rFonts w:hint="eastAsia" w:ascii="仿宋_GB2312" w:hAnsi="仿宋_GB2312" w:eastAsia="仿宋_GB2312" w:cs="仿宋_GB2312"/>
          <w:color w:val="000000"/>
          <w:sz w:val="32"/>
          <w:szCs w:val="32"/>
        </w:rPr>
      </w:pPr>
    </w:p>
    <w:p>
      <w:pPr>
        <w:pStyle w:val="5"/>
        <w:ind w:left="0" w:leftChars="0" w:firstLine="640" w:firstLineChars="200"/>
        <w:rPr>
          <w:rFonts w:hint="default" w:ascii="仿宋_GB2312" w:hAnsi="仿宋_GB2312" w:eastAsia="仿宋_GB2312" w:cs="仿宋_GB2312"/>
          <w:color w:val="000000"/>
          <w:sz w:val="32"/>
          <w:szCs w:val="32"/>
          <w:lang w:val="en-US" w:eastAsia="zh-CN"/>
        </w:rPr>
      </w:pPr>
      <w:r>
        <w:rPr>
          <w:rFonts w:hint="eastAsia" w:cs="仿宋_GB2312"/>
          <w:color w:val="000000"/>
          <w:sz w:val="32"/>
          <w:szCs w:val="32"/>
          <w:lang w:val="en-US" w:eastAsia="zh-CN"/>
        </w:rPr>
        <w:t xml:space="preserve">                           昌江区人民政府办公室</w:t>
      </w:r>
    </w:p>
    <w:p>
      <w:pPr>
        <w:pStyle w:val="5"/>
        <w:ind w:left="0" w:leftChars="0" w:firstLine="0" w:firstLineChars="0"/>
        <w:rPr>
          <w:rFonts w:hint="default" w:cs="仿宋_GB2312"/>
          <w:color w:val="000000"/>
          <w:sz w:val="32"/>
          <w:szCs w:val="32"/>
          <w:lang w:val="en-US" w:eastAsia="zh-CN"/>
        </w:rPr>
      </w:pPr>
      <w:r>
        <w:rPr>
          <w:rFonts w:hint="eastAsia" w:cs="仿宋_GB2312"/>
          <w:color w:val="000000"/>
          <w:sz w:val="32"/>
          <w:szCs w:val="32"/>
          <w:lang w:val="en-US" w:eastAsia="zh-CN"/>
        </w:rPr>
        <w:t xml:space="preserve">                                 2023年11月30日</w:t>
      </w:r>
    </w:p>
    <w:p>
      <w:pPr>
        <w:pStyle w:val="5"/>
        <w:ind w:left="0" w:leftChars="0" w:firstLine="0" w:firstLineChars="0"/>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宋体" w:eastAsia="方正小标宋简体" w:cs="宋体"/>
          <w:bCs/>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宋体" w:eastAsia="方正小标宋简体" w:cs="宋体"/>
          <w:bCs/>
          <w:kern w:val="2"/>
          <w:sz w:val="44"/>
          <w:szCs w:val="44"/>
          <w:lang w:val="en-US" w:eastAsia="zh-CN" w:bidi="ar-SA"/>
        </w:rPr>
      </w:pPr>
    </w:p>
    <w:p>
      <w:pPr>
        <w:pStyle w:val="2"/>
        <w:rPr>
          <w:rFonts w:hint="eastAsia" w:ascii="方正小标宋简体" w:hAnsi="宋体" w:eastAsia="方正小标宋简体" w:cs="宋体"/>
          <w:bCs/>
          <w:kern w:val="2"/>
          <w:sz w:val="44"/>
          <w:szCs w:val="44"/>
          <w:lang w:val="en-US" w:eastAsia="zh-CN" w:bidi="ar-SA"/>
        </w:rPr>
      </w:pPr>
    </w:p>
    <w:p>
      <w:pPr>
        <w:pStyle w:val="3"/>
        <w:rPr>
          <w:rFonts w:hint="eastAsia" w:ascii="方正小标宋简体" w:hAnsi="宋体" w:eastAsia="方正小标宋简体" w:cs="宋体"/>
          <w:bCs/>
          <w:kern w:val="2"/>
          <w:sz w:val="44"/>
          <w:szCs w:val="44"/>
          <w:lang w:val="en-US" w:eastAsia="zh-CN" w:bidi="ar-SA"/>
        </w:rPr>
      </w:pPr>
    </w:p>
    <w:p>
      <w:pPr>
        <w:pStyle w:val="3"/>
        <w:rPr>
          <w:rFonts w:hint="eastAsia" w:ascii="方正小标宋简体" w:hAnsi="宋体" w:eastAsia="方正小标宋简体" w:cs="宋体"/>
          <w:bCs/>
          <w:kern w:val="2"/>
          <w:sz w:val="44"/>
          <w:szCs w:val="44"/>
          <w:lang w:val="en-US" w:eastAsia="zh-CN" w:bidi="ar-SA"/>
        </w:rPr>
      </w:pPr>
    </w:p>
    <w:p>
      <w:pPr>
        <w:pStyle w:val="3"/>
        <w:rPr>
          <w:rFonts w:hint="eastAsia" w:ascii="方正小标宋简体" w:hAnsi="宋体" w:eastAsia="方正小标宋简体" w:cs="宋体"/>
          <w:bCs/>
          <w:kern w:val="2"/>
          <w:sz w:val="44"/>
          <w:szCs w:val="44"/>
          <w:lang w:val="en-US" w:eastAsia="zh-CN" w:bidi="ar-SA"/>
        </w:rPr>
      </w:pPr>
    </w:p>
    <w:p>
      <w:pPr>
        <w:pStyle w:val="3"/>
        <w:rPr>
          <w:rFonts w:hint="eastAsia" w:ascii="方正小标宋简体" w:hAnsi="宋体" w:eastAsia="方正小标宋简体" w:cs="宋体"/>
          <w:bCs/>
          <w:kern w:val="2"/>
          <w:sz w:val="44"/>
          <w:szCs w:val="44"/>
          <w:lang w:val="en-US" w:eastAsia="zh-CN" w:bidi="ar-SA"/>
        </w:rPr>
      </w:pPr>
    </w:p>
    <w:p>
      <w:pPr>
        <w:pStyle w:val="3"/>
        <w:rPr>
          <w:rFonts w:hint="eastAsia" w:ascii="方正小标宋简体" w:hAnsi="宋体" w:eastAsia="方正小标宋简体" w:cs="宋体"/>
          <w:bCs/>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宋体" w:eastAsia="方正小标宋简体" w:cs="宋体"/>
          <w:bCs/>
          <w:kern w:val="2"/>
          <w:sz w:val="44"/>
          <w:szCs w:val="44"/>
          <w:lang w:val="en-US" w:eastAsia="zh-CN" w:bidi="ar-SA"/>
        </w:rPr>
      </w:pPr>
      <w:r>
        <w:rPr>
          <w:rFonts w:hint="eastAsia" w:ascii="方正小标宋简体" w:hAnsi="宋体" w:eastAsia="方正小标宋简体" w:cs="宋体"/>
          <w:bCs/>
          <w:kern w:val="2"/>
          <w:sz w:val="44"/>
          <w:szCs w:val="44"/>
          <w:lang w:val="en-US" w:eastAsia="zh-CN" w:bidi="ar-SA"/>
        </w:rPr>
        <w:t>昌江区推进养老服务提质升级三年</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宋体" w:eastAsia="方正小标宋简体" w:cs="宋体"/>
          <w:bCs/>
          <w:kern w:val="2"/>
          <w:sz w:val="44"/>
          <w:szCs w:val="44"/>
          <w:lang w:val="en-US" w:eastAsia="zh-CN" w:bidi="ar-SA"/>
        </w:rPr>
      </w:pPr>
      <w:r>
        <w:rPr>
          <w:rFonts w:hint="eastAsia" w:ascii="方正小标宋简体" w:hAnsi="宋体" w:eastAsia="方正小标宋简体" w:cs="宋体"/>
          <w:bCs/>
          <w:kern w:val="2"/>
          <w:sz w:val="44"/>
          <w:szCs w:val="44"/>
          <w:lang w:val="en-US" w:eastAsia="zh-CN" w:bidi="ar-SA"/>
        </w:rPr>
        <w:t>行动方案（2023—2025年）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rPr>
        <w:t>为深入贯彻落实党的二十大精神，实施积极应对人口老龄化国家战略，加快推进我</w:t>
      </w:r>
      <w:r>
        <w:rPr>
          <w:rFonts w:hint="eastAsia" w:ascii="仿宋_GB2312" w:hAnsi="仿宋_GB2312" w:eastAsia="仿宋_GB2312" w:cs="仿宋_GB2312"/>
          <w:bCs/>
          <w:color w:val="auto"/>
          <w:sz w:val="32"/>
          <w:szCs w:val="32"/>
          <w:lang w:val="en-US" w:eastAsia="zh-CN"/>
        </w:rPr>
        <w:t>区</w:t>
      </w:r>
      <w:r>
        <w:rPr>
          <w:rFonts w:hint="eastAsia" w:ascii="仿宋_GB2312" w:hAnsi="仿宋_GB2312" w:eastAsia="仿宋_GB2312" w:cs="仿宋_GB2312"/>
          <w:bCs/>
          <w:color w:val="auto"/>
          <w:sz w:val="32"/>
          <w:szCs w:val="32"/>
        </w:rPr>
        <w:t>养老服务提质升级，更好满足老年人多层次、高质量养老服务需求，根据《中共中央 国务院关于加强新时代老龄工作的意见》和江西省委十五届四次全会精神及《江西省人民政府办公厅关于印发江西省推进养老服务提质升级三年行动方案</w:t>
      </w:r>
      <w:r>
        <w:rPr>
          <w:rFonts w:hint="eastAsia" w:ascii="仿宋_GB2312" w:hAnsi="仿宋_GB2312" w:eastAsia="仿宋_GB2312" w:cs="仿宋_GB2312"/>
          <w:bCs/>
          <w:color w:val="auto"/>
          <w:sz w:val="32"/>
          <w:szCs w:val="32"/>
          <w:lang w:eastAsia="zh-CN"/>
        </w:rPr>
        <w:t>（</w:t>
      </w:r>
      <w:r>
        <w:rPr>
          <w:rFonts w:hint="eastAsia" w:ascii="仿宋" w:hAnsi="仿宋" w:eastAsia="仿宋" w:cs="仿宋"/>
          <w:b w:val="0"/>
          <w:bCs w:val="0"/>
          <w:sz w:val="32"/>
          <w:szCs w:val="32"/>
          <w:lang w:val="en-US" w:eastAsia="zh-CN"/>
        </w:rPr>
        <w:t>2023</w:t>
      </w:r>
      <w:r>
        <w:rPr>
          <w:rFonts w:hint="eastAsia" w:ascii="仿宋_GB2312" w:hAnsi="仿宋_GB2312" w:eastAsia="仿宋_GB2312" w:cs="仿宋_GB2312"/>
          <w:bCs/>
          <w:color w:val="auto"/>
          <w:sz w:val="32"/>
          <w:szCs w:val="32"/>
          <w:lang w:eastAsia="zh-CN"/>
        </w:rPr>
        <w:t>—</w:t>
      </w:r>
      <w:r>
        <w:rPr>
          <w:rFonts w:hint="eastAsia" w:ascii="仿宋" w:hAnsi="仿宋" w:eastAsia="仿宋" w:cs="仿宋"/>
          <w:b w:val="0"/>
          <w:bCs w:val="0"/>
          <w:sz w:val="32"/>
          <w:szCs w:val="32"/>
          <w:lang w:val="en-US" w:eastAsia="zh-CN"/>
        </w:rPr>
        <w:t>2025</w:t>
      </w:r>
      <w:r>
        <w:rPr>
          <w:rFonts w:hint="eastAsia" w:ascii="仿宋_GB2312" w:hAnsi="仿宋_GB2312" w:eastAsia="仿宋_GB2312" w:cs="仿宋_GB2312"/>
          <w:bCs/>
          <w:color w:val="auto"/>
          <w:sz w:val="32"/>
          <w:szCs w:val="32"/>
        </w:rPr>
        <w:t>年</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的通知》</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府厅字</w:t>
      </w:r>
      <w:r>
        <w:rPr>
          <w:rFonts w:hint="eastAsia" w:ascii="仿宋_GB2312" w:hAnsi="仿宋_GB2312" w:eastAsia="仿宋_GB2312" w:cs="仿宋_GB2312"/>
          <w:bCs/>
          <w:color w:val="auto"/>
          <w:sz w:val="32"/>
          <w:szCs w:val="32"/>
          <w:lang w:eastAsia="zh-CN"/>
        </w:rPr>
        <w:t>〔</w:t>
      </w:r>
      <w:r>
        <w:rPr>
          <w:rFonts w:hint="eastAsia" w:ascii="仿宋" w:hAnsi="仿宋" w:eastAsia="仿宋" w:cs="仿宋"/>
          <w:b w:val="0"/>
          <w:bCs w:val="0"/>
          <w:sz w:val="32"/>
          <w:szCs w:val="32"/>
          <w:lang w:val="en-US" w:eastAsia="zh-CN"/>
        </w:rPr>
        <w:t>2023</w:t>
      </w:r>
      <w:r>
        <w:rPr>
          <w:rFonts w:hint="eastAsia" w:ascii="仿宋_GB2312" w:hAnsi="仿宋_GB2312" w:eastAsia="仿宋_GB2312" w:cs="仿宋_GB2312"/>
          <w:bCs/>
          <w:color w:val="auto"/>
          <w:sz w:val="32"/>
          <w:szCs w:val="32"/>
          <w:lang w:eastAsia="zh-CN"/>
        </w:rPr>
        <w:t>〕</w:t>
      </w:r>
      <w:r>
        <w:rPr>
          <w:rFonts w:hint="eastAsia" w:ascii="仿宋" w:hAnsi="仿宋" w:eastAsia="仿宋" w:cs="仿宋"/>
          <w:b w:val="0"/>
          <w:bCs w:val="0"/>
          <w:sz w:val="32"/>
          <w:szCs w:val="32"/>
          <w:lang w:val="en-US" w:eastAsia="zh-CN"/>
        </w:rPr>
        <w:t>41</w:t>
      </w:r>
      <w:r>
        <w:rPr>
          <w:rFonts w:hint="eastAsia" w:ascii="仿宋_GB2312" w:hAnsi="仿宋_GB2312" w:eastAsia="仿宋_GB2312" w:cs="仿宋_GB2312"/>
          <w:bCs/>
          <w:color w:val="auto"/>
          <w:sz w:val="32"/>
          <w:szCs w:val="32"/>
        </w:rPr>
        <w:t>号</w:t>
      </w:r>
      <w:r>
        <w:rPr>
          <w:rFonts w:hint="eastAsia" w:ascii="仿宋_GB2312" w:hAnsi="仿宋_GB2312" w:eastAsia="仿宋_GB2312" w:cs="仿宋_GB2312"/>
          <w:bCs/>
          <w:color w:val="auto"/>
          <w:sz w:val="32"/>
          <w:szCs w:val="32"/>
          <w:lang w:eastAsia="zh-CN"/>
        </w:rPr>
        <w:t>）、《景德镇市人民政府办公室关于印发景德镇市推进养老服务提质升级三年行动方案（</w:t>
      </w:r>
      <w:r>
        <w:rPr>
          <w:rFonts w:hint="eastAsia" w:ascii="仿宋" w:hAnsi="仿宋" w:eastAsia="仿宋" w:cs="仿宋"/>
          <w:b w:val="0"/>
          <w:bCs w:val="0"/>
          <w:sz w:val="32"/>
          <w:szCs w:val="32"/>
          <w:lang w:val="en-US" w:eastAsia="zh-CN"/>
        </w:rPr>
        <w:t>2023</w:t>
      </w:r>
      <w:r>
        <w:rPr>
          <w:rFonts w:hint="eastAsia" w:ascii="仿宋_GB2312" w:hAnsi="仿宋_GB2312" w:eastAsia="仿宋_GB2312" w:cs="仿宋_GB2312"/>
          <w:bCs/>
          <w:color w:val="auto"/>
          <w:sz w:val="32"/>
          <w:szCs w:val="32"/>
          <w:lang w:eastAsia="zh-CN"/>
        </w:rPr>
        <w:t>—</w:t>
      </w:r>
      <w:r>
        <w:rPr>
          <w:rFonts w:hint="eastAsia" w:ascii="仿宋" w:hAnsi="仿宋" w:eastAsia="仿宋" w:cs="仿宋"/>
          <w:b w:val="0"/>
          <w:bCs w:val="0"/>
          <w:sz w:val="32"/>
          <w:szCs w:val="32"/>
          <w:lang w:val="en-US" w:eastAsia="zh-CN"/>
        </w:rPr>
        <w:t>2025</w:t>
      </w:r>
      <w:r>
        <w:rPr>
          <w:rFonts w:hint="eastAsia" w:ascii="仿宋_GB2312" w:hAnsi="仿宋_GB2312" w:eastAsia="仿宋_GB2312" w:cs="仿宋_GB2312"/>
          <w:bCs/>
          <w:color w:val="auto"/>
          <w:sz w:val="32"/>
          <w:szCs w:val="32"/>
          <w:lang w:eastAsia="zh-CN"/>
        </w:rPr>
        <w:t>年）的通知》（景府办字〔</w:t>
      </w:r>
      <w:r>
        <w:rPr>
          <w:rFonts w:hint="eastAsia" w:ascii="仿宋" w:hAnsi="仿宋" w:eastAsia="仿宋" w:cs="仿宋"/>
          <w:b w:val="0"/>
          <w:bCs w:val="0"/>
          <w:sz w:val="32"/>
          <w:szCs w:val="32"/>
          <w:lang w:val="en-US" w:eastAsia="zh-CN"/>
        </w:rPr>
        <w:t>2023</w:t>
      </w:r>
      <w:r>
        <w:rPr>
          <w:rFonts w:hint="eastAsia" w:ascii="仿宋_GB2312" w:hAnsi="仿宋_GB2312" w:eastAsia="仿宋_GB2312" w:cs="仿宋_GB2312"/>
          <w:bCs/>
          <w:color w:val="auto"/>
          <w:sz w:val="32"/>
          <w:szCs w:val="32"/>
          <w:lang w:eastAsia="zh-CN"/>
        </w:rPr>
        <w:t>〕</w:t>
      </w:r>
      <w:r>
        <w:rPr>
          <w:rFonts w:hint="eastAsia" w:ascii="仿宋" w:hAnsi="仿宋" w:eastAsia="仿宋" w:cs="仿宋"/>
          <w:b w:val="0"/>
          <w:bCs w:val="0"/>
          <w:sz w:val="32"/>
          <w:szCs w:val="32"/>
          <w:lang w:val="en-US" w:eastAsia="zh-CN"/>
        </w:rPr>
        <w:t>35</w:t>
      </w:r>
      <w:r>
        <w:rPr>
          <w:rFonts w:hint="eastAsia" w:ascii="仿宋_GB2312" w:hAnsi="仿宋_GB2312" w:eastAsia="仿宋_GB2312" w:cs="仿宋_GB2312"/>
          <w:bCs/>
          <w:color w:val="auto"/>
          <w:sz w:val="32"/>
          <w:szCs w:val="32"/>
          <w:lang w:eastAsia="zh-CN"/>
        </w:rPr>
        <w:t>号）</w:t>
      </w:r>
      <w:r>
        <w:rPr>
          <w:rFonts w:hint="eastAsia" w:ascii="仿宋_GB2312" w:hAnsi="仿宋_GB2312" w:eastAsia="仿宋_GB2312" w:cs="仿宋_GB2312"/>
          <w:bCs/>
          <w:color w:val="auto"/>
          <w:sz w:val="32"/>
          <w:szCs w:val="32"/>
        </w:rPr>
        <w:t>要求，结合我</w:t>
      </w:r>
      <w:r>
        <w:rPr>
          <w:rFonts w:hint="eastAsia" w:ascii="仿宋_GB2312" w:hAnsi="仿宋_GB2312" w:eastAsia="仿宋_GB2312" w:cs="仿宋_GB2312"/>
          <w:bCs/>
          <w:color w:val="auto"/>
          <w:sz w:val="32"/>
          <w:szCs w:val="32"/>
          <w:lang w:val="en-US" w:eastAsia="zh-CN"/>
        </w:rPr>
        <w:t>区</w:t>
      </w:r>
      <w:r>
        <w:rPr>
          <w:rFonts w:hint="eastAsia" w:ascii="仿宋_GB2312" w:hAnsi="仿宋_GB2312" w:eastAsia="仿宋_GB2312" w:cs="仿宋_GB2312"/>
          <w:bCs/>
          <w:color w:val="auto"/>
          <w:sz w:val="32"/>
          <w:szCs w:val="32"/>
        </w:rPr>
        <w:t>实际，制定本方案</w:t>
      </w:r>
      <w:r>
        <w:rPr>
          <w:rFonts w:hint="eastAsia" w:ascii="仿宋_GB2312" w:hAnsi="仿宋_GB2312" w:eastAsia="仿宋_GB2312" w:cs="仿宋_GB2312"/>
          <w:bCs/>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一、提升居家社区养老服务品质</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 w:hAnsi="楷体" w:eastAsia="楷体" w:cs="楷体"/>
          <w:color w:val="auto"/>
          <w:sz w:val="32"/>
          <w:szCs w:val="32"/>
        </w:rPr>
      </w:pPr>
      <w:r>
        <w:rPr>
          <w:rFonts w:hint="eastAsia" w:ascii="楷体_GB2312" w:hAnsi="楷体_GB2312" w:eastAsia="楷体_GB2312" w:cs="楷体_GB2312"/>
          <w:b/>
          <w:bCs/>
          <w:color w:val="auto"/>
          <w:sz w:val="32"/>
          <w:szCs w:val="32"/>
          <w:lang w:val="en-US" w:eastAsia="zh-CN"/>
        </w:rPr>
        <w:t>（一）增加社区养老服务设施供给。</w:t>
      </w:r>
      <w:r>
        <w:rPr>
          <w:rFonts w:hint="eastAsia" w:ascii="仿宋_GB2312" w:hAnsi="仿宋_GB2312" w:eastAsia="仿宋_GB2312" w:cs="仿宋_GB2312"/>
          <w:bCs/>
          <w:color w:val="auto"/>
          <w:sz w:val="32"/>
          <w:szCs w:val="32"/>
        </w:rPr>
        <w:t>严格落实新建居住区按标准配建养老服务设施同步规划、同步建设、同步验收、同步交付工作规则，对缓建、缩建、停建、不建或建而不交的，在整改到位前不得组织竣工验收，确保配建达标率</w:t>
      </w:r>
      <w:r>
        <w:rPr>
          <w:rFonts w:hint="eastAsia" w:ascii="仿宋" w:hAnsi="仿宋" w:eastAsia="仿宋" w:cs="仿宋"/>
          <w:b w:val="0"/>
          <w:bCs w:val="0"/>
          <w:sz w:val="32"/>
          <w:szCs w:val="32"/>
          <w:lang w:val="en-US" w:eastAsia="zh-CN"/>
        </w:rPr>
        <w:t>100</w:t>
      </w:r>
      <w:r>
        <w:rPr>
          <w:rFonts w:hint="eastAsia" w:ascii="仿宋_GB2312" w:hAnsi="仿宋_GB2312" w:eastAsia="仿宋_GB2312" w:cs="仿宋_GB2312"/>
          <w:bCs/>
          <w:color w:val="auto"/>
          <w:sz w:val="32"/>
          <w:szCs w:val="32"/>
        </w:rPr>
        <w:t>%。结合城市居住社区建设补短板和城镇老旧小区改造等城市更新，补齐既有居住区养老服务设施短板，各级人民政府应当将具备条件的闲置办公用房、学校、培训中心、宾馆、疗养院、医院、厂房等改造建设为养老服务设施。开展城市居住区配套养老服务设施专项治理，组织摸底并建立整改台账，确保在</w:t>
      </w:r>
      <w:r>
        <w:rPr>
          <w:rFonts w:hint="eastAsia" w:ascii="仿宋" w:hAnsi="仿宋" w:eastAsia="仿宋" w:cs="仿宋"/>
          <w:b w:val="0"/>
          <w:bCs w:val="0"/>
          <w:sz w:val="32"/>
          <w:szCs w:val="32"/>
          <w:lang w:val="en-US" w:eastAsia="zh-CN"/>
        </w:rPr>
        <w:t>2025</w:t>
      </w:r>
      <w:r>
        <w:rPr>
          <w:rFonts w:hint="eastAsia" w:ascii="仿宋_GB2312" w:hAnsi="仿宋_GB2312" w:eastAsia="仿宋_GB2312" w:cs="仿宋_GB2312"/>
          <w:bCs/>
          <w:color w:val="auto"/>
          <w:sz w:val="32"/>
          <w:szCs w:val="32"/>
        </w:rPr>
        <w:t>年底前完成整改。政府投资建设或居住区配建的居家和社区养老服务设施可以通过公开招标等方式，无偿或以成本价委托社会力量运营，支持社区养老服务机构连锁化、品牌化发展。</w:t>
      </w:r>
      <w:r>
        <w:rPr>
          <w:rFonts w:hint="eastAsia" w:ascii="楷体" w:hAnsi="楷体" w:eastAsia="楷体" w:cs="楷体"/>
          <w:color w:val="auto"/>
          <w:sz w:val="32"/>
          <w:szCs w:val="32"/>
        </w:rPr>
        <w:t>[责任单位</w:t>
      </w: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lang w:val="en-US" w:eastAsia="zh-CN"/>
        </w:rPr>
        <w:t>区</w:t>
      </w:r>
      <w:r>
        <w:rPr>
          <w:rFonts w:hint="eastAsia" w:ascii="楷体" w:hAnsi="楷体" w:eastAsia="楷体" w:cs="楷体"/>
          <w:color w:val="auto"/>
          <w:sz w:val="32"/>
          <w:szCs w:val="32"/>
        </w:rPr>
        <w:t>民政局</w:t>
      </w: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lang w:val="en-US" w:eastAsia="zh-CN"/>
        </w:rPr>
        <w:t>区</w:t>
      </w:r>
      <w:r>
        <w:rPr>
          <w:rFonts w:hint="eastAsia" w:ascii="楷体" w:hAnsi="楷体" w:eastAsia="楷体" w:cs="楷体"/>
          <w:color w:val="auto"/>
          <w:sz w:val="32"/>
          <w:szCs w:val="32"/>
        </w:rPr>
        <w:t>发改委、市自然资源和规划局</w:t>
      </w:r>
      <w:r>
        <w:rPr>
          <w:rFonts w:hint="eastAsia" w:ascii="楷体" w:hAnsi="楷体" w:eastAsia="楷体" w:cs="楷体"/>
          <w:color w:val="auto"/>
          <w:sz w:val="32"/>
          <w:szCs w:val="32"/>
          <w:lang w:val="en-US" w:eastAsia="zh-CN"/>
        </w:rPr>
        <w:t>昌江分局</w:t>
      </w:r>
      <w:r>
        <w:rPr>
          <w:rFonts w:hint="eastAsia" w:ascii="楷体" w:hAnsi="楷体" w:eastAsia="楷体" w:cs="楷体"/>
          <w:color w:val="auto"/>
          <w:sz w:val="32"/>
          <w:szCs w:val="32"/>
        </w:rPr>
        <w:t>、</w:t>
      </w:r>
      <w:r>
        <w:rPr>
          <w:rFonts w:hint="eastAsia" w:ascii="楷体" w:hAnsi="楷体" w:eastAsia="楷体" w:cs="楷体"/>
          <w:color w:val="auto"/>
          <w:sz w:val="32"/>
          <w:szCs w:val="32"/>
          <w:lang w:val="en-US" w:eastAsia="zh-CN"/>
        </w:rPr>
        <w:t>区</w:t>
      </w:r>
      <w:r>
        <w:rPr>
          <w:rFonts w:hint="eastAsia" w:ascii="楷体" w:hAnsi="楷体" w:eastAsia="楷体" w:cs="楷体"/>
          <w:color w:val="auto"/>
          <w:sz w:val="32"/>
          <w:szCs w:val="32"/>
        </w:rPr>
        <w:t>住建局、</w:t>
      </w:r>
      <w:r>
        <w:rPr>
          <w:rFonts w:hint="eastAsia" w:ascii="楷体" w:hAnsi="楷体" w:eastAsia="楷体" w:cs="楷体"/>
          <w:color w:val="auto"/>
          <w:sz w:val="32"/>
          <w:szCs w:val="32"/>
          <w:lang w:val="en-US" w:eastAsia="zh-CN"/>
        </w:rPr>
        <w:t>区</w:t>
      </w:r>
      <w:r>
        <w:rPr>
          <w:rFonts w:hint="eastAsia" w:ascii="楷体" w:hAnsi="楷体" w:eastAsia="楷体" w:cs="楷体"/>
          <w:color w:val="auto"/>
          <w:sz w:val="32"/>
          <w:szCs w:val="32"/>
        </w:rPr>
        <w:t>财政局、</w:t>
      </w:r>
      <w:r>
        <w:rPr>
          <w:rFonts w:hint="eastAsia" w:ascii="楷体" w:hAnsi="楷体" w:eastAsia="楷体" w:cs="楷体"/>
          <w:color w:val="auto"/>
          <w:sz w:val="32"/>
          <w:szCs w:val="32"/>
          <w:lang w:val="en-US" w:eastAsia="zh-CN"/>
        </w:rPr>
        <w:t>区</w:t>
      </w:r>
      <w:r>
        <w:rPr>
          <w:rFonts w:hint="eastAsia" w:ascii="楷体" w:hAnsi="楷体" w:eastAsia="楷体" w:cs="楷体"/>
          <w:color w:val="auto"/>
          <w:sz w:val="32"/>
          <w:szCs w:val="32"/>
        </w:rPr>
        <w:t>国资</w:t>
      </w:r>
      <w:r>
        <w:rPr>
          <w:rFonts w:hint="eastAsia" w:ascii="楷体" w:hAnsi="楷体" w:eastAsia="楷体" w:cs="楷体"/>
          <w:color w:val="auto"/>
          <w:sz w:val="32"/>
          <w:szCs w:val="32"/>
          <w:lang w:val="en-US" w:eastAsia="zh-CN"/>
        </w:rPr>
        <w:t>公司</w:t>
      </w:r>
      <w:r>
        <w:rPr>
          <w:rFonts w:hint="eastAsia" w:ascii="楷体" w:hAnsi="楷体" w:eastAsia="楷体" w:cs="楷体"/>
          <w:color w:val="auto"/>
          <w:sz w:val="32"/>
          <w:szCs w:val="32"/>
        </w:rPr>
        <w:t>，各</w:t>
      </w:r>
      <w:r>
        <w:rPr>
          <w:rFonts w:hint="eastAsia" w:ascii="楷体" w:hAnsi="楷体" w:eastAsia="楷体" w:cs="楷体"/>
          <w:color w:val="auto"/>
          <w:sz w:val="32"/>
          <w:szCs w:val="32"/>
          <w:lang w:val="en-US" w:eastAsia="zh-CN"/>
        </w:rPr>
        <w:t>乡镇</w:t>
      </w: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lang w:val="en-US" w:eastAsia="zh-CN"/>
        </w:rPr>
        <w:t>街道</w:t>
      </w: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color w:val="auto"/>
          <w:sz w:val="32"/>
          <w:szCs w:val="32"/>
        </w:rPr>
      </w:pPr>
      <w:r>
        <w:rPr>
          <w:rFonts w:hint="eastAsia" w:ascii="楷体_GB2312" w:hAnsi="楷体_GB2312" w:eastAsia="楷体_GB2312" w:cs="楷体_GB2312"/>
          <w:b/>
          <w:bCs/>
          <w:color w:val="auto"/>
          <w:sz w:val="32"/>
          <w:szCs w:val="32"/>
          <w:lang w:val="en-US" w:eastAsia="zh-CN"/>
        </w:rPr>
        <w:t>（二）完善社区养老服务网络。</w:t>
      </w:r>
      <w:r>
        <w:rPr>
          <w:rFonts w:hint="eastAsia" w:ascii="仿宋_GB2312" w:hAnsi="仿宋_GB2312" w:eastAsia="仿宋_GB2312" w:cs="仿宋_GB2312"/>
          <w:bCs/>
          <w:color w:val="auto"/>
          <w:sz w:val="32"/>
          <w:szCs w:val="32"/>
        </w:rPr>
        <w:t>构建城市</w:t>
      </w:r>
      <w:r>
        <w:rPr>
          <w:rFonts w:hint="eastAsia" w:ascii="仿宋" w:hAnsi="仿宋" w:eastAsia="仿宋" w:cs="仿宋"/>
          <w:b w:val="0"/>
          <w:bCs w:val="0"/>
          <w:sz w:val="32"/>
          <w:szCs w:val="32"/>
          <w:lang w:val="en-US" w:eastAsia="zh-CN"/>
        </w:rPr>
        <w:t>15</w:t>
      </w:r>
      <w:r>
        <w:rPr>
          <w:rFonts w:hint="eastAsia" w:ascii="仿宋_GB2312" w:hAnsi="仿宋_GB2312" w:eastAsia="仿宋_GB2312" w:cs="仿宋_GB2312"/>
          <w:bCs/>
          <w:color w:val="auto"/>
          <w:sz w:val="32"/>
          <w:szCs w:val="32"/>
        </w:rPr>
        <w:t>分钟“养老服务圈”，到</w:t>
      </w:r>
      <w:r>
        <w:rPr>
          <w:rFonts w:hint="eastAsia" w:ascii="仿宋" w:hAnsi="仿宋" w:eastAsia="仿宋" w:cs="仿宋"/>
          <w:b w:val="0"/>
          <w:bCs w:val="0"/>
          <w:sz w:val="32"/>
          <w:szCs w:val="32"/>
          <w:lang w:val="en-US" w:eastAsia="zh-CN"/>
        </w:rPr>
        <w:t>2025</w:t>
      </w:r>
      <w:r>
        <w:rPr>
          <w:rFonts w:hint="eastAsia" w:ascii="仿宋_GB2312" w:hAnsi="仿宋_GB2312" w:eastAsia="仿宋_GB2312" w:cs="仿宋_GB2312"/>
          <w:bCs/>
          <w:color w:val="auto"/>
          <w:sz w:val="32"/>
          <w:szCs w:val="32"/>
        </w:rPr>
        <w:t>年底，</w:t>
      </w:r>
      <w:r>
        <w:rPr>
          <w:rFonts w:hint="eastAsia" w:cs="仿宋_GB2312"/>
          <w:bCs/>
          <w:color w:val="auto"/>
          <w:sz w:val="32"/>
          <w:szCs w:val="32"/>
          <w:lang w:val="en-US" w:eastAsia="zh-CN"/>
        </w:rPr>
        <w:t>建成区至少</w:t>
      </w:r>
      <w:r>
        <w:rPr>
          <w:rFonts w:hint="eastAsia" w:ascii="仿宋_GB2312" w:hAnsi="仿宋_GB2312" w:eastAsia="仿宋_GB2312" w:cs="仿宋_GB2312"/>
          <w:bCs/>
          <w:color w:val="auto"/>
          <w:sz w:val="32"/>
          <w:szCs w:val="32"/>
          <w:lang w:val="en-US" w:eastAsia="zh-CN"/>
        </w:rPr>
        <w:t>建</w:t>
      </w:r>
      <w:r>
        <w:rPr>
          <w:rFonts w:hint="eastAsia" w:ascii="仿宋_GB2312" w:hAnsi="仿宋_GB2312" w:eastAsia="仿宋_GB2312" w:cs="仿宋_GB2312"/>
          <w:bCs/>
          <w:color w:val="auto"/>
          <w:sz w:val="32"/>
          <w:szCs w:val="32"/>
        </w:rPr>
        <w:t>有</w:t>
      </w:r>
      <w:r>
        <w:rPr>
          <w:rFonts w:hint="eastAsia" w:ascii="仿宋" w:hAnsi="仿宋" w:eastAsia="仿宋" w:cs="仿宋"/>
          <w:b w:val="0"/>
          <w:bCs w:val="0"/>
          <w:sz w:val="32"/>
          <w:szCs w:val="32"/>
          <w:lang w:val="en-US" w:eastAsia="zh-CN"/>
        </w:rPr>
        <w:t>1</w:t>
      </w:r>
      <w:r>
        <w:rPr>
          <w:rFonts w:hint="eastAsia" w:ascii="仿宋_GB2312" w:hAnsi="仿宋_GB2312" w:eastAsia="仿宋_GB2312" w:cs="仿宋_GB2312"/>
          <w:bCs/>
          <w:color w:val="auto"/>
          <w:sz w:val="32"/>
          <w:szCs w:val="32"/>
        </w:rPr>
        <w:t>个建筑面积不少于</w:t>
      </w:r>
      <w:r>
        <w:rPr>
          <w:rFonts w:hint="eastAsia" w:ascii="仿宋" w:hAnsi="仿宋" w:eastAsia="仿宋" w:cs="仿宋"/>
          <w:b w:val="0"/>
          <w:bCs w:val="0"/>
          <w:sz w:val="32"/>
          <w:szCs w:val="32"/>
          <w:lang w:val="en-US" w:eastAsia="zh-CN"/>
        </w:rPr>
        <w:t>1000</w:t>
      </w:r>
      <w:r>
        <w:rPr>
          <w:rFonts w:hint="eastAsia" w:ascii="仿宋_GB2312" w:hAnsi="仿宋_GB2312" w:eastAsia="仿宋_GB2312" w:cs="仿宋_GB2312"/>
          <w:bCs/>
          <w:color w:val="auto"/>
          <w:sz w:val="32"/>
          <w:szCs w:val="32"/>
          <w:lang w:val="en-US" w:eastAsia="zh-CN"/>
        </w:rPr>
        <w:t>㎡</w:t>
      </w:r>
      <w:r>
        <w:rPr>
          <w:rFonts w:hint="eastAsia" w:ascii="仿宋_GB2312" w:hAnsi="仿宋_GB2312" w:eastAsia="仿宋_GB2312" w:cs="仿宋_GB2312"/>
          <w:bCs/>
          <w:color w:val="auto"/>
          <w:sz w:val="32"/>
          <w:szCs w:val="32"/>
        </w:rPr>
        <w:t>，具备照护托养、日间照料、康复护理、上门服务等综合功能的养老服务中心。根据老年人口发展趋势和分布密度，统筹建设社区嵌入式养老院，老年人口密度较高的地区，应当增加设施布点。社区日间照料中心实现全覆盖提供日间照料、助餐、文化娱乐等服务。整合社区养老服务机构中央厨房、社会餐饮企业等资源发展老年助餐服务。利用农村闲置校舍、老村部、民房等资源，因地制宜发展“党建+农村互助养老服务”，为留守等老年人提供助餐、助安、助医、助娱等服务</w:t>
      </w:r>
      <w:r>
        <w:rPr>
          <w:rFonts w:hint="eastAsia" w:ascii="仿宋_GB2312" w:hAnsi="仿宋_GB2312" w:eastAsia="仿宋_GB2312" w:cs="仿宋_GB2312"/>
          <w:bCs/>
          <w:color w:val="auto"/>
          <w:sz w:val="32"/>
          <w:szCs w:val="32"/>
          <w:lang w:eastAsia="zh-CN"/>
        </w:rPr>
        <w:t>。</w:t>
      </w:r>
      <w:r>
        <w:rPr>
          <w:rFonts w:hint="eastAsia" w:ascii="楷体" w:hAnsi="楷体" w:eastAsia="楷体" w:cs="楷体"/>
          <w:color w:val="auto"/>
          <w:sz w:val="32"/>
          <w:szCs w:val="32"/>
        </w:rPr>
        <w:t>[责任单位</w:t>
      </w: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lang w:val="en-US" w:eastAsia="zh-CN"/>
        </w:rPr>
        <w:t>区</w:t>
      </w:r>
      <w:r>
        <w:rPr>
          <w:rFonts w:hint="eastAsia" w:ascii="楷体" w:hAnsi="楷体" w:eastAsia="楷体" w:cs="楷体"/>
          <w:color w:val="auto"/>
          <w:sz w:val="32"/>
          <w:szCs w:val="32"/>
        </w:rPr>
        <w:t>民政局、</w:t>
      </w:r>
      <w:r>
        <w:rPr>
          <w:rFonts w:hint="eastAsia" w:ascii="楷体" w:hAnsi="楷体" w:eastAsia="楷体" w:cs="楷体"/>
          <w:color w:val="auto"/>
          <w:sz w:val="32"/>
          <w:szCs w:val="32"/>
          <w:lang w:val="en-US" w:eastAsia="zh-CN"/>
        </w:rPr>
        <w:t>区</w:t>
      </w:r>
      <w:r>
        <w:rPr>
          <w:rFonts w:hint="eastAsia" w:ascii="楷体" w:hAnsi="楷体" w:eastAsia="楷体" w:cs="楷体"/>
          <w:color w:val="auto"/>
          <w:sz w:val="32"/>
          <w:szCs w:val="32"/>
        </w:rPr>
        <w:t>委组织部、</w:t>
      </w:r>
      <w:r>
        <w:rPr>
          <w:rFonts w:hint="eastAsia" w:ascii="楷体" w:hAnsi="楷体" w:eastAsia="楷体" w:cs="楷体"/>
          <w:color w:val="auto"/>
          <w:sz w:val="32"/>
          <w:szCs w:val="32"/>
          <w:lang w:val="en-US" w:eastAsia="zh-CN"/>
        </w:rPr>
        <w:t>区</w:t>
      </w:r>
      <w:r>
        <w:rPr>
          <w:rFonts w:hint="eastAsia" w:ascii="楷体" w:hAnsi="楷体" w:eastAsia="楷体" w:cs="楷体"/>
          <w:color w:val="auto"/>
          <w:sz w:val="32"/>
          <w:szCs w:val="32"/>
        </w:rPr>
        <w:t>发改委、</w:t>
      </w:r>
      <w:r>
        <w:rPr>
          <w:rFonts w:hint="eastAsia" w:ascii="楷体" w:hAnsi="楷体" w:eastAsia="楷体" w:cs="楷体"/>
          <w:color w:val="auto"/>
          <w:sz w:val="32"/>
          <w:szCs w:val="32"/>
          <w:lang w:val="en-US" w:eastAsia="zh-CN"/>
        </w:rPr>
        <w:t>区</w:t>
      </w:r>
      <w:r>
        <w:rPr>
          <w:rFonts w:hint="eastAsia" w:ascii="楷体" w:hAnsi="楷体" w:eastAsia="楷体" w:cs="楷体"/>
          <w:color w:val="auto"/>
          <w:sz w:val="32"/>
          <w:szCs w:val="32"/>
        </w:rPr>
        <w:t>住建局、</w:t>
      </w:r>
      <w:r>
        <w:rPr>
          <w:rFonts w:hint="eastAsia" w:ascii="楷体" w:hAnsi="楷体" w:eastAsia="楷体" w:cs="楷体"/>
          <w:color w:val="auto"/>
          <w:sz w:val="32"/>
          <w:szCs w:val="32"/>
          <w:lang w:val="en-US" w:eastAsia="zh-CN"/>
        </w:rPr>
        <w:t>区</w:t>
      </w:r>
      <w:r>
        <w:rPr>
          <w:rFonts w:hint="eastAsia" w:ascii="楷体" w:hAnsi="楷体" w:eastAsia="楷体" w:cs="楷体"/>
          <w:color w:val="auto"/>
          <w:sz w:val="32"/>
          <w:szCs w:val="32"/>
        </w:rPr>
        <w:t>财政局、</w:t>
      </w:r>
      <w:r>
        <w:rPr>
          <w:rFonts w:hint="eastAsia" w:ascii="楷体" w:hAnsi="楷体" w:eastAsia="楷体" w:cs="楷体"/>
          <w:color w:val="auto"/>
          <w:sz w:val="32"/>
          <w:szCs w:val="32"/>
          <w:lang w:val="en-US" w:eastAsia="zh-CN"/>
        </w:rPr>
        <w:t>区</w:t>
      </w:r>
      <w:r>
        <w:rPr>
          <w:rFonts w:hint="eastAsia" w:ascii="楷体" w:hAnsi="楷体" w:eastAsia="楷体" w:cs="楷体"/>
          <w:color w:val="auto"/>
          <w:sz w:val="32"/>
          <w:szCs w:val="32"/>
        </w:rPr>
        <w:t>农业农村</w:t>
      </w:r>
      <w:r>
        <w:rPr>
          <w:rFonts w:hint="eastAsia" w:ascii="楷体" w:hAnsi="楷体" w:eastAsia="楷体" w:cs="楷体"/>
          <w:color w:val="auto"/>
          <w:sz w:val="32"/>
          <w:szCs w:val="32"/>
          <w:lang w:val="en-US" w:eastAsia="zh-CN"/>
        </w:rPr>
        <w:t>水利</w:t>
      </w:r>
      <w:r>
        <w:rPr>
          <w:rFonts w:hint="eastAsia" w:ascii="楷体" w:hAnsi="楷体" w:eastAsia="楷体" w:cs="楷体"/>
          <w:color w:val="auto"/>
          <w:sz w:val="32"/>
          <w:szCs w:val="32"/>
        </w:rPr>
        <w:t>局，各</w:t>
      </w:r>
      <w:r>
        <w:rPr>
          <w:rFonts w:hint="eastAsia" w:ascii="楷体" w:hAnsi="楷体" w:eastAsia="楷体" w:cs="楷体"/>
          <w:color w:val="auto"/>
          <w:sz w:val="32"/>
          <w:szCs w:val="32"/>
          <w:lang w:val="en-US" w:eastAsia="zh-CN"/>
        </w:rPr>
        <w:t>乡镇</w:t>
      </w: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lang w:val="en-US" w:eastAsia="zh-CN"/>
        </w:rPr>
        <w:t>街道</w:t>
      </w: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 w:hAnsi="楷体" w:eastAsia="楷体" w:cs="楷体"/>
          <w:color w:val="auto"/>
          <w:sz w:val="32"/>
          <w:szCs w:val="32"/>
        </w:rPr>
      </w:pPr>
      <w:r>
        <w:rPr>
          <w:rFonts w:hint="eastAsia" w:ascii="楷体_GB2312" w:hAnsi="楷体_GB2312" w:eastAsia="楷体_GB2312" w:cs="楷体_GB2312"/>
          <w:b/>
          <w:bCs/>
          <w:color w:val="auto"/>
          <w:sz w:val="32"/>
          <w:szCs w:val="32"/>
          <w:lang w:val="en-US" w:eastAsia="zh-CN"/>
        </w:rPr>
        <w:t>（三）加强社区资源和功能整合。</w:t>
      </w:r>
      <w:r>
        <w:rPr>
          <w:rFonts w:hint="eastAsia" w:ascii="仿宋_GB2312" w:hAnsi="仿宋_GB2312" w:eastAsia="仿宋_GB2312" w:cs="仿宋_GB2312"/>
          <w:bCs/>
          <w:color w:val="auto"/>
          <w:sz w:val="32"/>
          <w:szCs w:val="32"/>
        </w:rPr>
        <w:t>推动养老、文化、教育、体育、医疗卫生等公共设施场所和功能相对整合，具备条件的党群服务中心、新时代文明实践中心</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所、站</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基层综合性文化服务中心等积极拓展养老服务空间，利用撤并后闲置校舍等资源建设“一老一小幸福院”，就近就便为老年人提供照料护理、学习教育、文化娱乐、体育健身、健康管理等服务。推进社区老年学校</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教学点</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建设，依托社区教育三级办学机构，大力开展老年教育活动。发挥基层党组织作用，支持和引导基层组织、社会组织及党员干部、社区工作者、专业社工、志愿者、热心群众、亲属邻里等开展特殊困难老年人探访关爱服务，到</w:t>
      </w:r>
      <w:r>
        <w:rPr>
          <w:rFonts w:hint="eastAsia" w:ascii="仿宋" w:hAnsi="仿宋" w:eastAsia="仿宋" w:cs="仿宋"/>
          <w:b w:val="0"/>
          <w:bCs w:val="0"/>
          <w:sz w:val="32"/>
          <w:szCs w:val="32"/>
          <w:lang w:val="en-US" w:eastAsia="zh-CN"/>
        </w:rPr>
        <w:t>2025</w:t>
      </w:r>
      <w:r>
        <w:rPr>
          <w:rFonts w:hint="eastAsia" w:ascii="仿宋_GB2312" w:hAnsi="仿宋_GB2312" w:eastAsia="仿宋_GB2312" w:cs="仿宋_GB2312"/>
          <w:bCs/>
          <w:color w:val="auto"/>
          <w:sz w:val="32"/>
          <w:szCs w:val="32"/>
        </w:rPr>
        <w:t>年底，月探访率达</w:t>
      </w:r>
      <w:r>
        <w:rPr>
          <w:rFonts w:hint="eastAsia" w:ascii="仿宋" w:hAnsi="仿宋" w:eastAsia="仿宋" w:cs="仿宋"/>
          <w:b w:val="0"/>
          <w:bCs w:val="0"/>
          <w:sz w:val="32"/>
          <w:szCs w:val="32"/>
          <w:lang w:val="en-US" w:eastAsia="zh-CN"/>
        </w:rPr>
        <w:t>100</w:t>
      </w:r>
      <w:r>
        <w:rPr>
          <w:rFonts w:hint="eastAsia" w:ascii="仿宋_GB2312" w:hAnsi="仿宋_GB2312" w:eastAsia="仿宋_GB2312" w:cs="仿宋_GB2312"/>
          <w:bCs/>
          <w:color w:val="auto"/>
          <w:sz w:val="32"/>
          <w:szCs w:val="32"/>
        </w:rPr>
        <w:t>%。</w:t>
      </w:r>
      <w:r>
        <w:rPr>
          <w:rFonts w:hint="eastAsia" w:ascii="楷体" w:hAnsi="楷体" w:eastAsia="楷体" w:cs="楷体"/>
          <w:color w:val="auto"/>
          <w:sz w:val="32"/>
          <w:szCs w:val="32"/>
        </w:rPr>
        <w:t>[责任单位</w:t>
      </w: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lang w:val="en-US" w:eastAsia="zh-CN"/>
        </w:rPr>
        <w:t>区</w:t>
      </w:r>
      <w:r>
        <w:rPr>
          <w:rFonts w:hint="eastAsia" w:ascii="楷体" w:hAnsi="楷体" w:eastAsia="楷体" w:cs="楷体"/>
          <w:color w:val="auto"/>
          <w:sz w:val="32"/>
          <w:szCs w:val="32"/>
        </w:rPr>
        <w:t>民政局、</w:t>
      </w:r>
      <w:r>
        <w:rPr>
          <w:rFonts w:hint="eastAsia" w:ascii="楷体" w:hAnsi="楷体" w:eastAsia="楷体" w:cs="楷体"/>
          <w:color w:val="auto"/>
          <w:sz w:val="32"/>
          <w:szCs w:val="32"/>
          <w:lang w:val="en-US" w:eastAsia="zh-CN"/>
        </w:rPr>
        <w:t>区</w:t>
      </w:r>
      <w:r>
        <w:rPr>
          <w:rFonts w:hint="eastAsia" w:ascii="楷体" w:hAnsi="楷体" w:eastAsia="楷体" w:cs="楷体"/>
          <w:color w:val="auto"/>
          <w:sz w:val="32"/>
          <w:szCs w:val="32"/>
        </w:rPr>
        <w:t>委组织部、</w:t>
      </w:r>
      <w:r>
        <w:rPr>
          <w:rFonts w:hint="eastAsia" w:ascii="楷体" w:hAnsi="楷体" w:eastAsia="楷体" w:cs="楷体"/>
          <w:color w:val="auto"/>
          <w:sz w:val="32"/>
          <w:szCs w:val="32"/>
          <w:lang w:val="en-US" w:eastAsia="zh-CN"/>
        </w:rPr>
        <w:t>区委宣传部（区</w:t>
      </w:r>
      <w:r>
        <w:rPr>
          <w:rFonts w:hint="eastAsia" w:ascii="楷体" w:hAnsi="楷体" w:eastAsia="楷体" w:cs="楷体"/>
          <w:color w:val="auto"/>
          <w:sz w:val="32"/>
          <w:szCs w:val="32"/>
        </w:rPr>
        <w:t>文明办</w:t>
      </w:r>
      <w:r>
        <w:rPr>
          <w:rFonts w:hint="eastAsia" w:ascii="楷体" w:hAnsi="楷体" w:eastAsia="楷体" w:cs="楷体"/>
          <w:color w:val="auto"/>
          <w:sz w:val="32"/>
          <w:szCs w:val="32"/>
          <w:lang w:val="en-US" w:eastAsia="zh-CN"/>
        </w:rPr>
        <w:t>）</w:t>
      </w:r>
      <w:r>
        <w:rPr>
          <w:rFonts w:hint="eastAsia" w:ascii="楷体" w:hAnsi="楷体" w:eastAsia="楷体" w:cs="楷体"/>
          <w:color w:val="auto"/>
          <w:sz w:val="32"/>
          <w:szCs w:val="32"/>
        </w:rPr>
        <w:t>、</w:t>
      </w:r>
      <w:r>
        <w:rPr>
          <w:rFonts w:hint="eastAsia" w:ascii="楷体" w:hAnsi="楷体" w:eastAsia="楷体" w:cs="楷体"/>
          <w:color w:val="auto"/>
          <w:sz w:val="32"/>
          <w:szCs w:val="32"/>
          <w:lang w:val="en-US" w:eastAsia="zh-CN"/>
        </w:rPr>
        <w:t>区</w:t>
      </w:r>
      <w:r>
        <w:rPr>
          <w:rFonts w:hint="eastAsia" w:ascii="楷体" w:hAnsi="楷体" w:eastAsia="楷体" w:cs="楷体"/>
          <w:color w:val="auto"/>
          <w:sz w:val="32"/>
          <w:szCs w:val="32"/>
        </w:rPr>
        <w:t>委政法委、</w:t>
      </w:r>
      <w:r>
        <w:rPr>
          <w:rFonts w:hint="eastAsia" w:ascii="楷体" w:hAnsi="楷体" w:eastAsia="楷体" w:cs="楷体"/>
          <w:color w:val="auto"/>
          <w:sz w:val="32"/>
          <w:szCs w:val="32"/>
          <w:lang w:val="en-US" w:eastAsia="zh-CN"/>
        </w:rPr>
        <w:t>区</w:t>
      </w:r>
      <w:r>
        <w:rPr>
          <w:rFonts w:hint="eastAsia" w:ascii="楷体" w:hAnsi="楷体" w:eastAsia="楷体" w:cs="楷体"/>
          <w:color w:val="auto"/>
          <w:sz w:val="32"/>
          <w:szCs w:val="32"/>
        </w:rPr>
        <w:t>委老干部局、</w:t>
      </w:r>
      <w:r>
        <w:rPr>
          <w:rFonts w:hint="eastAsia" w:ascii="楷体" w:hAnsi="楷体" w:eastAsia="楷体" w:cs="楷体"/>
          <w:color w:val="auto"/>
          <w:sz w:val="32"/>
          <w:szCs w:val="32"/>
          <w:lang w:val="en-US" w:eastAsia="zh-CN"/>
        </w:rPr>
        <w:t>区</w:t>
      </w:r>
      <w:r>
        <w:rPr>
          <w:rFonts w:hint="eastAsia" w:ascii="楷体" w:hAnsi="楷体" w:eastAsia="楷体" w:cs="楷体"/>
          <w:color w:val="auto"/>
          <w:sz w:val="32"/>
          <w:szCs w:val="32"/>
        </w:rPr>
        <w:t>教体局、</w:t>
      </w:r>
      <w:r>
        <w:rPr>
          <w:rFonts w:hint="eastAsia" w:ascii="楷体" w:hAnsi="楷体" w:eastAsia="楷体" w:cs="楷体"/>
          <w:color w:val="auto"/>
          <w:sz w:val="32"/>
          <w:szCs w:val="32"/>
          <w:lang w:val="en-US" w:eastAsia="zh-CN"/>
        </w:rPr>
        <w:t>区</w:t>
      </w:r>
      <w:r>
        <w:rPr>
          <w:rFonts w:hint="eastAsia" w:ascii="楷体" w:hAnsi="楷体" w:eastAsia="楷体" w:cs="楷体"/>
          <w:color w:val="auto"/>
          <w:sz w:val="32"/>
          <w:szCs w:val="32"/>
        </w:rPr>
        <w:t>文旅局、</w:t>
      </w:r>
      <w:r>
        <w:rPr>
          <w:rFonts w:hint="eastAsia" w:ascii="楷体" w:hAnsi="楷体" w:eastAsia="楷体" w:cs="楷体"/>
          <w:color w:val="auto"/>
          <w:sz w:val="32"/>
          <w:szCs w:val="32"/>
          <w:lang w:val="en-US" w:eastAsia="zh-CN"/>
        </w:rPr>
        <w:t>区</w:t>
      </w:r>
      <w:r>
        <w:rPr>
          <w:rFonts w:hint="eastAsia" w:ascii="楷体" w:hAnsi="楷体" w:eastAsia="楷体" w:cs="楷体"/>
          <w:color w:val="auto"/>
          <w:sz w:val="32"/>
          <w:szCs w:val="32"/>
        </w:rPr>
        <w:t>卫健委、</w:t>
      </w:r>
      <w:r>
        <w:rPr>
          <w:rFonts w:hint="eastAsia" w:ascii="楷体" w:hAnsi="楷体" w:eastAsia="楷体" w:cs="楷体"/>
          <w:color w:val="auto"/>
          <w:sz w:val="32"/>
          <w:szCs w:val="32"/>
          <w:lang w:val="en-US" w:eastAsia="zh-CN"/>
        </w:rPr>
        <w:t>区</w:t>
      </w:r>
      <w:r>
        <w:rPr>
          <w:rFonts w:hint="eastAsia" w:ascii="楷体" w:hAnsi="楷体" w:eastAsia="楷体" w:cs="楷体"/>
          <w:color w:val="auto"/>
          <w:sz w:val="32"/>
          <w:szCs w:val="32"/>
        </w:rPr>
        <w:t>残联、</w:t>
      </w:r>
      <w:r>
        <w:rPr>
          <w:rFonts w:hint="eastAsia" w:ascii="楷体" w:hAnsi="楷体" w:eastAsia="楷体" w:cs="楷体"/>
          <w:color w:val="auto"/>
          <w:sz w:val="32"/>
          <w:szCs w:val="32"/>
          <w:lang w:val="en-US" w:eastAsia="zh-CN"/>
        </w:rPr>
        <w:t>区</w:t>
      </w:r>
      <w:r>
        <w:rPr>
          <w:rFonts w:hint="eastAsia" w:ascii="楷体" w:hAnsi="楷体" w:eastAsia="楷体" w:cs="楷体"/>
          <w:color w:val="auto"/>
          <w:sz w:val="32"/>
          <w:szCs w:val="32"/>
        </w:rPr>
        <w:t>红十字会</w:t>
      </w: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lang w:val="en-US" w:eastAsia="zh-CN"/>
        </w:rPr>
        <w:t>国资公司，</w:t>
      </w:r>
      <w:r>
        <w:rPr>
          <w:rFonts w:hint="eastAsia" w:ascii="楷体" w:hAnsi="楷体" w:eastAsia="楷体" w:cs="楷体"/>
          <w:color w:val="auto"/>
          <w:sz w:val="32"/>
          <w:szCs w:val="32"/>
        </w:rPr>
        <w:t>各</w:t>
      </w:r>
      <w:r>
        <w:rPr>
          <w:rFonts w:hint="eastAsia" w:ascii="楷体" w:hAnsi="楷体" w:eastAsia="楷体" w:cs="楷体"/>
          <w:color w:val="auto"/>
          <w:sz w:val="32"/>
          <w:szCs w:val="32"/>
          <w:lang w:val="en-US" w:eastAsia="zh-CN"/>
        </w:rPr>
        <w:t>乡镇</w:t>
      </w: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lang w:val="en-US" w:eastAsia="zh-CN"/>
        </w:rPr>
        <w:t>街道</w:t>
      </w: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 w:hAnsi="楷体" w:eastAsia="楷体" w:cs="楷体"/>
          <w:color w:val="auto"/>
          <w:sz w:val="32"/>
          <w:szCs w:val="32"/>
        </w:rPr>
      </w:pPr>
      <w:r>
        <w:rPr>
          <w:rFonts w:hint="eastAsia" w:ascii="楷体_GB2312" w:hAnsi="楷体_GB2312" w:eastAsia="楷体_GB2312" w:cs="楷体_GB2312"/>
          <w:b/>
          <w:bCs/>
          <w:color w:val="auto"/>
          <w:sz w:val="32"/>
          <w:szCs w:val="32"/>
          <w:lang w:val="en-US" w:eastAsia="zh-CN"/>
        </w:rPr>
        <w:t>（四）提升居家养老服务保障水平。</w:t>
      </w:r>
      <w:r>
        <w:rPr>
          <w:rFonts w:hint="eastAsia" w:ascii="仿宋_GB2312" w:hAnsi="仿宋_GB2312" w:eastAsia="仿宋_GB2312" w:cs="仿宋_GB2312"/>
          <w:bCs/>
          <w:color w:val="auto"/>
          <w:sz w:val="32"/>
          <w:szCs w:val="32"/>
        </w:rPr>
        <w:t>制定居家养老上门服务清单，明确服务内容和标准，支持养老服务机构开展家庭养老延伸服务，提供助餐、助洁、助行、助浴、助医、助娱等上门服务</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到</w:t>
      </w:r>
      <w:r>
        <w:rPr>
          <w:rFonts w:hint="eastAsia" w:ascii="仿宋" w:hAnsi="仿宋" w:eastAsia="仿宋" w:cs="仿宋"/>
          <w:b w:val="0"/>
          <w:bCs w:val="0"/>
          <w:sz w:val="32"/>
          <w:szCs w:val="32"/>
          <w:lang w:val="en-US" w:eastAsia="zh-CN"/>
        </w:rPr>
        <w:t>2025</w:t>
      </w:r>
      <w:r>
        <w:rPr>
          <w:rFonts w:hint="eastAsia" w:ascii="仿宋_GB2312" w:hAnsi="仿宋_GB2312" w:eastAsia="仿宋_GB2312" w:cs="仿宋_GB2312"/>
          <w:bCs/>
          <w:color w:val="auto"/>
          <w:sz w:val="32"/>
          <w:szCs w:val="32"/>
        </w:rPr>
        <w:t>年底，为经济困难的失能、部分失能老年人建设家庭养老床位</w:t>
      </w:r>
      <w:r>
        <w:rPr>
          <w:rFonts w:hint="eastAsia" w:ascii="仿宋" w:hAnsi="仿宋" w:eastAsia="仿宋" w:cs="仿宋"/>
          <w:b w:val="0"/>
          <w:bCs w:val="0"/>
          <w:sz w:val="32"/>
          <w:szCs w:val="32"/>
          <w:lang w:val="en-US" w:eastAsia="zh-CN"/>
        </w:rPr>
        <w:t>150</w:t>
      </w:r>
      <w:r>
        <w:rPr>
          <w:rFonts w:hint="eastAsia" w:ascii="仿宋_GB2312" w:hAnsi="仿宋_GB2312" w:eastAsia="仿宋_GB2312" w:cs="仿宋_GB2312"/>
          <w:bCs/>
          <w:color w:val="auto"/>
          <w:sz w:val="32"/>
          <w:szCs w:val="32"/>
        </w:rPr>
        <w:t>张以上，对</w:t>
      </w:r>
      <w:r>
        <w:rPr>
          <w:rFonts w:hint="eastAsia" w:ascii="仿宋" w:hAnsi="仿宋" w:eastAsia="仿宋" w:cs="仿宋"/>
          <w:b w:val="0"/>
          <w:bCs w:val="0"/>
          <w:sz w:val="32"/>
          <w:szCs w:val="32"/>
          <w:lang w:val="en-US" w:eastAsia="zh-CN"/>
        </w:rPr>
        <w:t>500</w:t>
      </w:r>
      <w:r>
        <w:rPr>
          <w:rFonts w:hint="eastAsia" w:ascii="仿宋_GB2312" w:hAnsi="仿宋_GB2312" w:eastAsia="仿宋_GB2312" w:cs="仿宋_GB2312"/>
          <w:bCs/>
          <w:color w:val="auto"/>
          <w:sz w:val="32"/>
          <w:szCs w:val="32"/>
        </w:rPr>
        <w:t>户特殊困难老年人家庭进行居家适老化改造，引导有需要的其他老年人家庭自主开展居家适老化改造。通过政府购买服务、慈善组织公益培训、网络公开培训课程等方式，开展家庭照护者技能培训，帮助老年人家庭成员提高照护能力。</w:t>
      </w:r>
      <w:r>
        <w:rPr>
          <w:rFonts w:hint="eastAsia" w:ascii="楷体" w:hAnsi="楷体" w:eastAsia="楷体" w:cs="楷体"/>
          <w:color w:val="auto"/>
          <w:sz w:val="32"/>
          <w:szCs w:val="32"/>
        </w:rPr>
        <w:t>[责任单位</w:t>
      </w: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lang w:val="en-US" w:eastAsia="zh-CN"/>
        </w:rPr>
        <w:t>区</w:t>
      </w:r>
      <w:r>
        <w:rPr>
          <w:rFonts w:hint="eastAsia" w:ascii="楷体" w:hAnsi="楷体" w:eastAsia="楷体" w:cs="楷体"/>
          <w:color w:val="auto"/>
          <w:sz w:val="32"/>
          <w:szCs w:val="32"/>
        </w:rPr>
        <w:t>民政局、</w:t>
      </w:r>
      <w:r>
        <w:rPr>
          <w:rFonts w:hint="eastAsia" w:ascii="楷体" w:hAnsi="楷体" w:eastAsia="楷体" w:cs="楷体"/>
          <w:color w:val="auto"/>
          <w:sz w:val="32"/>
          <w:szCs w:val="32"/>
          <w:lang w:val="en-US" w:eastAsia="zh-CN"/>
        </w:rPr>
        <w:t>区</w:t>
      </w:r>
      <w:r>
        <w:rPr>
          <w:rFonts w:hint="eastAsia" w:ascii="楷体" w:hAnsi="楷体" w:eastAsia="楷体" w:cs="楷体"/>
          <w:color w:val="auto"/>
          <w:sz w:val="32"/>
          <w:szCs w:val="32"/>
        </w:rPr>
        <w:t>财政局、</w:t>
      </w:r>
      <w:r>
        <w:rPr>
          <w:rFonts w:hint="eastAsia" w:ascii="楷体" w:hAnsi="楷体" w:eastAsia="楷体" w:cs="楷体"/>
          <w:color w:val="auto"/>
          <w:sz w:val="32"/>
          <w:szCs w:val="32"/>
          <w:lang w:val="en-US" w:eastAsia="zh-CN"/>
        </w:rPr>
        <w:t>区</w:t>
      </w:r>
      <w:r>
        <w:rPr>
          <w:rFonts w:hint="eastAsia" w:ascii="楷体" w:hAnsi="楷体" w:eastAsia="楷体" w:cs="楷体"/>
          <w:color w:val="auto"/>
          <w:sz w:val="32"/>
          <w:szCs w:val="32"/>
        </w:rPr>
        <w:t>住建局、</w:t>
      </w:r>
      <w:r>
        <w:rPr>
          <w:rFonts w:hint="eastAsia" w:ascii="楷体" w:hAnsi="楷体" w:eastAsia="楷体" w:cs="楷体"/>
          <w:color w:val="auto"/>
          <w:sz w:val="32"/>
          <w:szCs w:val="32"/>
          <w:lang w:val="en-US" w:eastAsia="zh-CN"/>
        </w:rPr>
        <w:t>区</w:t>
      </w:r>
      <w:r>
        <w:rPr>
          <w:rFonts w:hint="eastAsia" w:ascii="楷体" w:hAnsi="楷体" w:eastAsia="楷体" w:cs="楷体"/>
          <w:color w:val="auto"/>
          <w:sz w:val="32"/>
          <w:szCs w:val="32"/>
        </w:rPr>
        <w:t>残联、</w:t>
      </w:r>
      <w:r>
        <w:rPr>
          <w:rFonts w:hint="eastAsia" w:ascii="楷体" w:hAnsi="楷体" w:eastAsia="楷体" w:cs="楷体"/>
          <w:color w:val="auto"/>
          <w:sz w:val="32"/>
          <w:szCs w:val="32"/>
          <w:lang w:val="en-US" w:eastAsia="zh-CN"/>
        </w:rPr>
        <w:t>区</w:t>
      </w:r>
      <w:r>
        <w:rPr>
          <w:rFonts w:hint="eastAsia" w:ascii="楷体" w:hAnsi="楷体" w:eastAsia="楷体" w:cs="楷体"/>
          <w:color w:val="auto"/>
          <w:sz w:val="32"/>
          <w:szCs w:val="32"/>
        </w:rPr>
        <w:t>红十字会，各</w:t>
      </w:r>
      <w:r>
        <w:rPr>
          <w:rFonts w:hint="eastAsia" w:ascii="楷体" w:hAnsi="楷体" w:eastAsia="楷体" w:cs="楷体"/>
          <w:color w:val="auto"/>
          <w:sz w:val="32"/>
          <w:szCs w:val="32"/>
          <w:lang w:val="en-US" w:eastAsia="zh-CN"/>
        </w:rPr>
        <w:t>乡镇</w:t>
      </w: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lang w:val="en-US" w:eastAsia="zh-CN"/>
        </w:rPr>
        <w:t>街道</w:t>
      </w: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二、强化公办养老机构兜底保障能力</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 w:hAnsi="楷体" w:eastAsia="楷体" w:cs="楷体"/>
          <w:color w:val="auto"/>
          <w:sz w:val="32"/>
          <w:szCs w:val="32"/>
          <w:lang w:val="en-US" w:eastAsia="zh-CN"/>
        </w:rPr>
      </w:pPr>
      <w:r>
        <w:rPr>
          <w:rFonts w:hint="eastAsia" w:ascii="楷体_GB2312" w:hAnsi="楷体_GB2312" w:eastAsia="楷体_GB2312" w:cs="楷体_GB2312"/>
          <w:b/>
          <w:bCs/>
          <w:color w:val="auto"/>
          <w:sz w:val="32"/>
          <w:szCs w:val="32"/>
          <w:lang w:val="en-US" w:eastAsia="zh-CN"/>
        </w:rPr>
        <w:t>（五）科学合理布局养老机构。</w:t>
      </w:r>
      <w:r>
        <w:rPr>
          <w:rFonts w:hint="eastAsia" w:ascii="仿宋_GB2312" w:hAnsi="仿宋_GB2312" w:eastAsia="仿宋_GB2312" w:cs="仿宋_GB2312"/>
          <w:bCs/>
          <w:color w:val="auto"/>
          <w:sz w:val="32"/>
          <w:szCs w:val="32"/>
        </w:rPr>
        <w:t>各</w:t>
      </w:r>
      <w:r>
        <w:rPr>
          <w:rFonts w:hint="eastAsia" w:ascii="仿宋_GB2312" w:hAnsi="仿宋_GB2312" w:eastAsia="仿宋_GB2312" w:cs="仿宋_GB2312"/>
          <w:bCs/>
          <w:color w:val="auto"/>
          <w:sz w:val="32"/>
          <w:szCs w:val="32"/>
          <w:lang w:val="en-US" w:eastAsia="zh-CN"/>
        </w:rPr>
        <w:t>乡镇（街道）</w:t>
      </w:r>
      <w:r>
        <w:rPr>
          <w:rFonts w:hint="eastAsia" w:ascii="仿宋_GB2312" w:hAnsi="仿宋_GB2312" w:eastAsia="仿宋_GB2312" w:cs="仿宋_GB2312"/>
          <w:bCs/>
          <w:color w:val="auto"/>
          <w:sz w:val="32"/>
          <w:szCs w:val="32"/>
        </w:rPr>
        <w:t>要保障养老用地需求根据本地区老年人口发展趋势以及特困供养人数</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准确摸清养老床位供需底数</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将养老机构安排在合理区位</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科学确定床位</w:t>
      </w:r>
      <w:r>
        <w:rPr>
          <w:rFonts w:hint="eastAsia" w:ascii="仿宋_GB2312" w:hAnsi="仿宋_GB2312" w:eastAsia="仿宋_GB2312" w:cs="仿宋_GB2312"/>
          <w:bCs/>
          <w:color w:val="auto"/>
          <w:sz w:val="32"/>
          <w:szCs w:val="32"/>
          <w:lang w:val="en-US" w:eastAsia="zh-CN"/>
        </w:rPr>
        <w:t>规模有效满足养老需求。编制养老服务设施专项规划，为养老服务设施建设提供规划依据及引导。</w:t>
      </w:r>
      <w:r>
        <w:rPr>
          <w:rFonts w:hint="eastAsia" w:ascii="楷体" w:hAnsi="楷体" w:eastAsia="楷体" w:cs="楷体"/>
          <w:color w:val="auto"/>
          <w:sz w:val="32"/>
          <w:szCs w:val="32"/>
          <w:lang w:val="en-US" w:eastAsia="zh-CN"/>
        </w:rPr>
        <w:t>[责任单位：区民政局、区发改委，市自然资源和规划局昌江分局，各乡镇（街道）]</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 w:hAnsi="楷体" w:eastAsia="楷体" w:cs="楷体"/>
          <w:color w:val="auto"/>
          <w:sz w:val="32"/>
          <w:szCs w:val="32"/>
          <w:lang w:val="en-US" w:eastAsia="zh-CN"/>
        </w:rPr>
      </w:pPr>
      <w:r>
        <w:rPr>
          <w:rFonts w:hint="eastAsia" w:ascii="楷体_GB2312" w:hAnsi="楷体_GB2312" w:eastAsia="楷体_GB2312" w:cs="楷体_GB2312"/>
          <w:b/>
          <w:bCs/>
          <w:color w:val="auto"/>
          <w:sz w:val="32"/>
          <w:szCs w:val="32"/>
          <w:lang w:val="en-US" w:eastAsia="zh-CN"/>
        </w:rPr>
        <w:t>（六）加强失能失智照护能力建设。</w:t>
      </w:r>
      <w:r>
        <w:rPr>
          <w:rFonts w:hint="eastAsia" w:ascii="仿宋_GB2312" w:hAnsi="仿宋_GB2312" w:eastAsia="仿宋_GB2312" w:cs="仿宋_GB2312"/>
          <w:bCs/>
          <w:color w:val="auto"/>
          <w:sz w:val="32"/>
          <w:szCs w:val="32"/>
          <w:lang w:val="en-US" w:eastAsia="zh-CN"/>
        </w:rPr>
        <w:t>开展老年人能力综合评估，推动实现评估结果互认、按需使用。优先发展专业化、医养结合能力突出的养老机构。到</w:t>
      </w:r>
      <w:r>
        <w:rPr>
          <w:rFonts w:hint="eastAsia" w:ascii="仿宋" w:hAnsi="仿宋" w:eastAsia="仿宋" w:cs="仿宋"/>
          <w:b w:val="0"/>
          <w:bCs w:val="0"/>
          <w:sz w:val="32"/>
          <w:szCs w:val="32"/>
          <w:lang w:val="en-US" w:eastAsia="zh-CN"/>
        </w:rPr>
        <w:t>2025</w:t>
      </w:r>
      <w:r>
        <w:rPr>
          <w:rFonts w:hint="eastAsia" w:ascii="仿宋_GB2312" w:hAnsi="仿宋_GB2312" w:eastAsia="仿宋_GB2312" w:cs="仿宋_GB2312"/>
          <w:bCs/>
          <w:color w:val="auto"/>
          <w:sz w:val="32"/>
          <w:szCs w:val="32"/>
          <w:lang w:val="en-US" w:eastAsia="zh-CN"/>
        </w:rPr>
        <w:t>年底，全区养老机构护理型床位占比达</w:t>
      </w:r>
      <w:r>
        <w:rPr>
          <w:rFonts w:hint="eastAsia" w:ascii="仿宋" w:hAnsi="仿宋" w:eastAsia="仿宋" w:cs="仿宋"/>
          <w:b w:val="0"/>
          <w:bCs w:val="0"/>
          <w:sz w:val="32"/>
          <w:szCs w:val="32"/>
          <w:lang w:val="en-US" w:eastAsia="zh-CN"/>
        </w:rPr>
        <w:t>60</w:t>
      </w:r>
      <w:r>
        <w:rPr>
          <w:rFonts w:hint="eastAsia" w:ascii="仿宋_GB2312" w:hAnsi="仿宋_GB2312" w:eastAsia="仿宋_GB2312" w:cs="仿宋_GB2312"/>
          <w:bCs/>
          <w:color w:val="auto"/>
          <w:sz w:val="32"/>
          <w:szCs w:val="32"/>
          <w:lang w:val="en-US" w:eastAsia="zh-CN"/>
        </w:rPr>
        <w:t>%以上。至少建成</w:t>
      </w:r>
      <w:r>
        <w:rPr>
          <w:rFonts w:hint="eastAsia" w:ascii="仿宋" w:hAnsi="仿宋" w:eastAsia="仿宋" w:cs="仿宋"/>
          <w:b w:val="0"/>
          <w:bCs w:val="0"/>
          <w:sz w:val="32"/>
          <w:szCs w:val="32"/>
          <w:lang w:val="en-US" w:eastAsia="zh-CN"/>
        </w:rPr>
        <w:t>1</w:t>
      </w:r>
      <w:r>
        <w:rPr>
          <w:rFonts w:hint="eastAsia" w:ascii="仿宋_GB2312" w:hAnsi="仿宋_GB2312" w:eastAsia="仿宋_GB2312" w:cs="仿宋_GB2312"/>
          <w:bCs/>
          <w:color w:val="auto"/>
          <w:sz w:val="32"/>
          <w:szCs w:val="32"/>
          <w:lang w:val="en-US" w:eastAsia="zh-CN"/>
        </w:rPr>
        <w:t>所设施齐全服务专业、管理规范的失能失智专业照护机构，并按标准配备养老护理员，确保有集中供养意愿的特困失能人员全部实现集中照护，有效满足其他失能失智老年人照护需求。按照国家统一部署推进长期护理保险工作。加强失智老年人社区干预、机构照料社会宣教等工作。</w:t>
      </w:r>
      <w:r>
        <w:rPr>
          <w:rFonts w:hint="eastAsia" w:ascii="楷体" w:hAnsi="楷体" w:eastAsia="楷体" w:cs="楷体"/>
          <w:color w:val="auto"/>
          <w:sz w:val="32"/>
          <w:szCs w:val="32"/>
          <w:lang w:val="en-US" w:eastAsia="zh-CN"/>
        </w:rPr>
        <w:t>[责任单位：区民政局、区发改委、区财政局、区卫健委、区医保局，各乡镇（街道）]</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 w:hAnsi="楷体" w:eastAsia="楷体" w:cs="楷体"/>
          <w:color w:val="auto"/>
          <w:sz w:val="32"/>
          <w:szCs w:val="32"/>
          <w:lang w:val="en-US" w:eastAsia="zh-CN"/>
        </w:rPr>
      </w:pPr>
      <w:r>
        <w:rPr>
          <w:rFonts w:hint="eastAsia" w:ascii="楷体_GB2312" w:hAnsi="楷体_GB2312" w:eastAsia="楷体_GB2312" w:cs="楷体_GB2312"/>
          <w:b/>
          <w:bCs/>
          <w:color w:val="auto"/>
          <w:sz w:val="32"/>
          <w:szCs w:val="32"/>
          <w:lang w:val="en-US" w:eastAsia="zh-CN"/>
        </w:rPr>
        <w:t>（七）优化乡镇敬老院资源配置。</w:t>
      </w:r>
      <w:r>
        <w:rPr>
          <w:rFonts w:hint="eastAsia" w:ascii="仿宋_GB2312" w:hAnsi="仿宋_GB2312" w:eastAsia="仿宋_GB2312" w:cs="仿宋_GB2312"/>
          <w:bCs/>
          <w:color w:val="auto"/>
          <w:sz w:val="32"/>
          <w:szCs w:val="32"/>
          <w:lang w:val="en-US" w:eastAsia="zh-CN"/>
        </w:rPr>
        <w:t>实施乡镇敬老院改造提升工程，优化区域养老服务资源配置，因地制宜设置区域性中心敬老院，对床位规模小、收住人数少的乡镇敬老院，人员妥善安置到区域性中心敬老院，原有设施不得改变养老服务用途，用于居家社区养老服务和农村互助养老服务，或可通过公建民营方式交由社会力量运营。深化乡镇敬老院改革，确保有集中供养意愿的特困老年人全部实现集中供养。盘活现有床位资源，将剩余床位向社会老年人开放，到</w:t>
      </w:r>
      <w:r>
        <w:rPr>
          <w:rFonts w:hint="eastAsia" w:ascii="仿宋" w:hAnsi="仿宋" w:eastAsia="仿宋" w:cs="仿宋"/>
          <w:b w:val="0"/>
          <w:bCs w:val="0"/>
          <w:sz w:val="32"/>
          <w:szCs w:val="32"/>
          <w:lang w:val="en-US" w:eastAsia="zh-CN"/>
        </w:rPr>
        <w:t>2025</w:t>
      </w:r>
      <w:r>
        <w:rPr>
          <w:rFonts w:hint="eastAsia" w:ascii="仿宋_GB2312" w:hAnsi="仿宋_GB2312" w:eastAsia="仿宋_GB2312" w:cs="仿宋_GB2312"/>
          <w:bCs/>
          <w:color w:val="auto"/>
          <w:sz w:val="32"/>
          <w:szCs w:val="32"/>
          <w:lang w:val="en-US" w:eastAsia="zh-CN"/>
        </w:rPr>
        <w:t>年底入住率</w:t>
      </w:r>
      <w:r>
        <w:rPr>
          <w:rFonts w:hint="eastAsia" w:ascii="仿宋" w:hAnsi="仿宋" w:eastAsia="仿宋" w:cs="仿宋"/>
          <w:b w:val="0"/>
          <w:bCs w:val="0"/>
          <w:sz w:val="32"/>
          <w:szCs w:val="32"/>
          <w:lang w:val="en-US" w:eastAsia="zh-CN"/>
        </w:rPr>
        <w:t>达60</w:t>
      </w:r>
      <w:r>
        <w:rPr>
          <w:rFonts w:hint="eastAsia" w:ascii="仿宋_GB2312" w:hAnsi="仿宋_GB2312" w:eastAsia="仿宋_GB2312" w:cs="仿宋_GB2312"/>
          <w:bCs/>
          <w:color w:val="auto"/>
          <w:sz w:val="32"/>
          <w:szCs w:val="32"/>
          <w:lang w:val="en-US" w:eastAsia="zh-CN"/>
        </w:rPr>
        <w:t>%左右，并积极向周边老年人提供短期托养、日间照料、家庭养老床位、居家上门等养老延伸服务。</w:t>
      </w:r>
      <w:r>
        <w:rPr>
          <w:rFonts w:hint="eastAsia" w:ascii="楷体" w:hAnsi="楷体" w:eastAsia="楷体" w:cs="楷体"/>
          <w:color w:val="auto"/>
          <w:sz w:val="32"/>
          <w:szCs w:val="32"/>
          <w:lang w:val="en-US" w:eastAsia="zh-CN"/>
        </w:rPr>
        <w:t>[责任单位：区民政局、区发改委、区财政局、区人社局，各乡镇（街道）]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三、支持社会力量扩大养老服务供给</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 w:hAnsi="楷体" w:eastAsia="楷体" w:cs="楷体"/>
          <w:color w:val="auto"/>
          <w:sz w:val="32"/>
          <w:szCs w:val="32"/>
          <w:lang w:val="en-US" w:eastAsia="zh-CN"/>
        </w:rPr>
      </w:pPr>
      <w:r>
        <w:rPr>
          <w:rFonts w:hint="eastAsia" w:ascii="楷体_GB2312" w:hAnsi="楷体_GB2312" w:eastAsia="楷体_GB2312" w:cs="楷体_GB2312"/>
          <w:b/>
          <w:bCs/>
          <w:color w:val="auto"/>
          <w:sz w:val="32"/>
          <w:szCs w:val="32"/>
          <w:lang w:val="en-US" w:eastAsia="zh-CN"/>
        </w:rPr>
        <w:t>（八）加快发展普惠性养老服务。</w:t>
      </w:r>
      <w:r>
        <w:rPr>
          <w:rFonts w:hint="eastAsia" w:ascii="仿宋_GB2312" w:hAnsi="仿宋_GB2312" w:eastAsia="仿宋_GB2312" w:cs="仿宋_GB2312"/>
          <w:bCs/>
          <w:color w:val="auto"/>
          <w:sz w:val="32"/>
          <w:szCs w:val="32"/>
          <w:lang w:val="en-US" w:eastAsia="zh-CN"/>
        </w:rPr>
        <w:t>落实土地、规划和报批建设、财政补贴等系列支持政策，开展普惠养老专项再贷款试点，激发社会资本参与养老服务积极性，支持符合条件的普惠养老项目申请中央预算内投资，开展普惠养老机构签约工作，推动建设一批方便可及、价格可接受、质量有保障的养老服务机构。推动普惠养老服务价格在合理区间运行，服务价格水平显著低于当地市场化养老服务机构提供的同等服务价格水平。支持国有养老服务企业建设运营普惠性养老服务机构，推动党政机关、国有企事业单位所属培训疗养机构转型为普惠养老服务设施，提升国有经济对养老服务体系的支持能力。</w:t>
      </w:r>
      <w:r>
        <w:rPr>
          <w:rFonts w:hint="eastAsia" w:ascii="楷体" w:hAnsi="楷体" w:eastAsia="楷体" w:cs="楷体"/>
          <w:color w:val="auto"/>
          <w:sz w:val="32"/>
          <w:szCs w:val="32"/>
          <w:lang w:val="en-US" w:eastAsia="zh-CN"/>
        </w:rPr>
        <w:t>[责任单位：区发改委、区民政局、区国资公司，各乡镇（街道）]</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 w:hAnsi="楷体" w:eastAsia="楷体" w:cs="楷体"/>
          <w:color w:val="auto"/>
          <w:sz w:val="32"/>
          <w:szCs w:val="32"/>
          <w:lang w:val="en-US" w:eastAsia="zh-CN"/>
        </w:rPr>
      </w:pPr>
      <w:r>
        <w:rPr>
          <w:rFonts w:hint="eastAsia" w:ascii="楷体_GB2312" w:hAnsi="楷体_GB2312" w:eastAsia="楷体_GB2312" w:cs="楷体_GB2312"/>
          <w:b/>
          <w:bCs/>
          <w:color w:val="auto"/>
          <w:sz w:val="32"/>
          <w:szCs w:val="32"/>
          <w:lang w:val="en-US" w:eastAsia="zh-CN"/>
        </w:rPr>
        <w:t>（九）培育壮大养老服务市场主体。</w:t>
      </w:r>
      <w:r>
        <w:rPr>
          <w:rFonts w:hint="eastAsia" w:ascii="仿宋_GB2312" w:hAnsi="仿宋_GB2312" w:eastAsia="仿宋_GB2312" w:cs="仿宋_GB2312"/>
          <w:bCs/>
          <w:color w:val="auto"/>
          <w:sz w:val="32"/>
          <w:szCs w:val="32"/>
          <w:lang w:val="en-US" w:eastAsia="zh-CN"/>
        </w:rPr>
        <w:t>落实养老服务优惠扶持政策，着力培育养老服务龙头企业，到</w:t>
      </w:r>
      <w:r>
        <w:rPr>
          <w:rFonts w:hint="eastAsia" w:ascii="仿宋" w:hAnsi="仿宋" w:eastAsia="仿宋" w:cs="仿宋"/>
          <w:b w:val="0"/>
          <w:bCs w:val="0"/>
          <w:sz w:val="32"/>
          <w:szCs w:val="32"/>
          <w:lang w:val="en-US" w:eastAsia="zh-CN"/>
        </w:rPr>
        <w:t>2025</w:t>
      </w:r>
      <w:r>
        <w:rPr>
          <w:rFonts w:hint="eastAsia" w:ascii="仿宋_GB2312" w:hAnsi="仿宋_GB2312" w:eastAsia="仿宋_GB2312" w:cs="仿宋_GB2312"/>
          <w:bCs/>
          <w:color w:val="auto"/>
          <w:sz w:val="32"/>
          <w:szCs w:val="32"/>
          <w:lang w:val="en-US" w:eastAsia="zh-CN"/>
        </w:rPr>
        <w:t>年底，力争打造</w:t>
      </w:r>
      <w:r>
        <w:rPr>
          <w:rFonts w:hint="eastAsia" w:ascii="仿宋" w:hAnsi="仿宋" w:eastAsia="仿宋" w:cs="仿宋"/>
          <w:b w:val="0"/>
          <w:bCs w:val="0"/>
          <w:sz w:val="32"/>
          <w:szCs w:val="32"/>
          <w:lang w:val="en-US" w:eastAsia="zh-CN"/>
        </w:rPr>
        <w:t>2</w:t>
      </w:r>
      <w:r>
        <w:rPr>
          <w:rFonts w:hint="eastAsia" w:ascii="仿宋_GB2312" w:hAnsi="仿宋_GB2312" w:eastAsia="仿宋_GB2312" w:cs="仿宋_GB2312"/>
          <w:bCs/>
          <w:color w:val="auto"/>
          <w:sz w:val="32"/>
          <w:szCs w:val="32"/>
          <w:lang w:val="en-US" w:eastAsia="zh-CN"/>
        </w:rPr>
        <w:t>家以上规模化、品牌化、连锁化养老服务企业或机构。非营利性养老服务设施建设用地，可凭登记机关颁发的社会服务机构登记证书和其他法定材料申请划拨用地，鼓励以出让、租赁等方式供应。加大融资信贷支持，支持符合条件的养老机构申请“财园信贷通”贷款支持。对符合条件的民办养老机构按核定护理型床位给予一次性建设补助，其中新建、扩建和利用自有房产建设的床位每张补助不少于</w:t>
      </w:r>
      <w:r>
        <w:rPr>
          <w:rFonts w:hint="eastAsia" w:ascii="仿宋" w:hAnsi="仿宋" w:eastAsia="仿宋" w:cs="仿宋"/>
          <w:bCs/>
          <w:color w:val="auto"/>
          <w:sz w:val="32"/>
          <w:szCs w:val="32"/>
          <w:lang w:val="en-US" w:eastAsia="zh-CN"/>
        </w:rPr>
        <w:t>10000</w:t>
      </w:r>
      <w:r>
        <w:rPr>
          <w:rFonts w:hint="eastAsia" w:ascii="仿宋_GB2312" w:hAnsi="仿宋_GB2312" w:eastAsia="仿宋_GB2312" w:cs="仿宋_GB2312"/>
          <w:bCs/>
          <w:color w:val="auto"/>
          <w:sz w:val="32"/>
          <w:szCs w:val="32"/>
          <w:lang w:val="en-US" w:eastAsia="zh-CN"/>
        </w:rPr>
        <w:t>元，租赁房屋改建的床位每张补助不少于</w:t>
      </w:r>
      <w:r>
        <w:rPr>
          <w:rFonts w:hint="eastAsia" w:ascii="仿宋" w:hAnsi="仿宋" w:eastAsia="仿宋" w:cs="仿宋"/>
          <w:bCs/>
          <w:color w:val="auto"/>
          <w:sz w:val="32"/>
          <w:szCs w:val="32"/>
          <w:lang w:val="en-US" w:eastAsia="zh-CN"/>
        </w:rPr>
        <w:t>4000</w:t>
      </w:r>
      <w:r>
        <w:rPr>
          <w:rFonts w:hint="eastAsia" w:ascii="仿宋_GB2312" w:hAnsi="仿宋_GB2312" w:eastAsia="仿宋_GB2312" w:cs="仿宋_GB2312"/>
          <w:bCs/>
          <w:color w:val="auto"/>
          <w:sz w:val="32"/>
          <w:szCs w:val="32"/>
          <w:lang w:val="en-US" w:eastAsia="zh-CN"/>
        </w:rPr>
        <w:t>元，以实际收住中度、重度失能老年人每人每月</w:t>
      </w:r>
      <w:r>
        <w:rPr>
          <w:rFonts w:hint="eastAsia" w:ascii="仿宋" w:hAnsi="仿宋" w:eastAsia="仿宋" w:cs="仿宋"/>
          <w:bCs/>
          <w:color w:val="auto"/>
          <w:sz w:val="32"/>
          <w:szCs w:val="32"/>
          <w:lang w:val="en-US" w:eastAsia="zh-CN"/>
        </w:rPr>
        <w:t>100</w:t>
      </w:r>
      <w:r>
        <w:rPr>
          <w:rFonts w:hint="eastAsia" w:ascii="仿宋_GB2312" w:hAnsi="仿宋_GB2312" w:eastAsia="仿宋_GB2312" w:cs="仿宋_GB2312"/>
          <w:bCs/>
          <w:color w:val="auto"/>
          <w:sz w:val="32"/>
          <w:szCs w:val="32"/>
          <w:lang w:val="en-US" w:eastAsia="zh-CN"/>
        </w:rPr>
        <w:t>元、</w:t>
      </w:r>
      <w:r>
        <w:rPr>
          <w:rFonts w:hint="eastAsia" w:ascii="仿宋" w:hAnsi="仿宋" w:eastAsia="仿宋" w:cs="仿宋"/>
          <w:bCs/>
          <w:color w:val="auto"/>
          <w:sz w:val="32"/>
          <w:szCs w:val="32"/>
          <w:lang w:val="en-US" w:eastAsia="zh-CN"/>
        </w:rPr>
        <w:t>200</w:t>
      </w:r>
      <w:r>
        <w:rPr>
          <w:rFonts w:hint="eastAsia" w:ascii="仿宋_GB2312" w:hAnsi="仿宋_GB2312" w:eastAsia="仿宋_GB2312" w:cs="仿宋_GB2312"/>
          <w:bCs/>
          <w:color w:val="auto"/>
          <w:sz w:val="32"/>
          <w:szCs w:val="32"/>
          <w:lang w:val="en-US" w:eastAsia="zh-CN"/>
        </w:rPr>
        <w:t>元为基准，</w:t>
      </w:r>
      <w:r>
        <w:rPr>
          <w:rFonts w:hint="eastAsia" w:cs="仿宋_GB2312"/>
          <w:bCs/>
          <w:color w:val="auto"/>
          <w:sz w:val="32"/>
          <w:szCs w:val="32"/>
          <w:lang w:val="en-US" w:eastAsia="zh-CN"/>
        </w:rPr>
        <w:t>以</w:t>
      </w:r>
      <w:r>
        <w:rPr>
          <w:rFonts w:hint="eastAsia" w:ascii="仿宋_GB2312" w:hAnsi="仿宋_GB2312" w:eastAsia="仿宋_GB2312" w:cs="仿宋_GB2312"/>
          <w:bCs/>
          <w:color w:val="auto"/>
          <w:sz w:val="32"/>
          <w:szCs w:val="32"/>
          <w:lang w:val="en-US" w:eastAsia="zh-CN"/>
        </w:rPr>
        <w:t>养老机构等级评定结果</w:t>
      </w:r>
      <w:r>
        <w:rPr>
          <w:rFonts w:hint="eastAsia" w:cs="仿宋_GB2312"/>
          <w:bCs/>
          <w:color w:val="auto"/>
          <w:sz w:val="32"/>
          <w:szCs w:val="32"/>
          <w:lang w:val="en-US" w:eastAsia="zh-CN"/>
        </w:rPr>
        <w:t>为依据，给予相应的</w:t>
      </w:r>
      <w:r>
        <w:rPr>
          <w:rFonts w:hint="eastAsia" w:ascii="仿宋_GB2312" w:hAnsi="仿宋_GB2312" w:eastAsia="仿宋_GB2312" w:cs="仿宋_GB2312"/>
          <w:bCs/>
          <w:color w:val="auto"/>
          <w:sz w:val="32"/>
          <w:szCs w:val="32"/>
          <w:lang w:val="en-US" w:eastAsia="zh-CN"/>
        </w:rPr>
        <w:t>运营补助。通过补贴保险费等方式，支持养老机构投保综合责任险。</w:t>
      </w:r>
      <w:r>
        <w:rPr>
          <w:rFonts w:hint="eastAsia" w:ascii="楷体" w:hAnsi="楷体" w:eastAsia="楷体" w:cs="楷体"/>
          <w:color w:val="auto"/>
          <w:sz w:val="32"/>
          <w:szCs w:val="32"/>
          <w:lang w:val="en-US" w:eastAsia="zh-CN"/>
        </w:rPr>
        <w:t>[责任单位：区民政局、区发改委、市自然资源和规划局昌江分局、区财政局、区医保局，各乡镇（街道）]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四、提升养老服务专业化水平</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 w:hAnsi="楷体" w:eastAsia="楷体" w:cs="楷体"/>
          <w:color w:val="auto"/>
          <w:sz w:val="32"/>
          <w:szCs w:val="32"/>
          <w:lang w:val="en-US" w:eastAsia="zh-CN"/>
        </w:rPr>
      </w:pPr>
      <w:r>
        <w:rPr>
          <w:rFonts w:hint="eastAsia" w:ascii="楷体_GB2312" w:hAnsi="楷体_GB2312" w:eastAsia="楷体_GB2312" w:cs="楷体_GB2312"/>
          <w:b/>
          <w:bCs/>
          <w:color w:val="auto"/>
          <w:sz w:val="32"/>
          <w:szCs w:val="32"/>
          <w:lang w:val="en-US" w:eastAsia="zh-CN"/>
        </w:rPr>
        <w:t>（十）深入推进医养融合发展。</w:t>
      </w:r>
      <w:r>
        <w:rPr>
          <w:rFonts w:hint="eastAsia" w:ascii="仿宋_GB2312" w:hAnsi="仿宋_GB2312" w:eastAsia="仿宋_GB2312" w:cs="仿宋_GB2312"/>
          <w:bCs/>
          <w:color w:val="auto"/>
          <w:sz w:val="32"/>
          <w:szCs w:val="32"/>
          <w:lang w:val="en-US" w:eastAsia="zh-CN"/>
        </w:rPr>
        <w:t>支持养老机构内部设置医务室、护理站等，实行备案管理。有条件的乡镇敬老院、社区嵌入式养老院等根据实际情况设置医疗机构。将符合条件的养老机构内设医疗机构纳入基本医疗保险定点管理。支持医疗机构依法依规在养老机构设立医疗服务站点，具备法人资格的医疗机构可通过变更登记事项或经营范围开展养老服务，探索医养结合服务收费标准核定。整合优化医疗卫生和养老资源，建立健全养老机构与医疗机构业务协作机制，开展签约合作，开通预约就诊、急诊急救等绿色通道。推动医疗卫生服务支持老年人医疗照护、家庭病床、居家护理、安宁疗护等服务。</w:t>
      </w:r>
      <w:r>
        <w:rPr>
          <w:rFonts w:hint="eastAsia" w:ascii="楷体" w:hAnsi="楷体" w:eastAsia="楷体" w:cs="楷体"/>
          <w:color w:val="auto"/>
          <w:sz w:val="32"/>
          <w:szCs w:val="32"/>
          <w:lang w:val="en-US" w:eastAsia="zh-CN"/>
        </w:rPr>
        <w:t>[责任单位：区民政局、区卫健委、区医保局，各乡镇（街道）]</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 w:hAnsi="楷体" w:eastAsia="楷体" w:cs="楷体"/>
          <w:color w:val="auto"/>
          <w:sz w:val="32"/>
          <w:szCs w:val="32"/>
          <w:lang w:val="en-US" w:eastAsia="zh-CN"/>
        </w:rPr>
      </w:pPr>
      <w:r>
        <w:rPr>
          <w:rFonts w:hint="eastAsia" w:ascii="楷体_GB2312" w:hAnsi="楷体_GB2312" w:eastAsia="楷体_GB2312" w:cs="楷体_GB2312"/>
          <w:b/>
          <w:bCs/>
          <w:color w:val="auto"/>
          <w:sz w:val="32"/>
          <w:szCs w:val="32"/>
          <w:lang w:val="en-US" w:eastAsia="zh-CN"/>
        </w:rPr>
        <w:t>（十一）加强服务质量监督管理。</w:t>
      </w:r>
      <w:r>
        <w:rPr>
          <w:rFonts w:hint="eastAsia" w:ascii="仿宋_GB2312" w:hAnsi="仿宋_GB2312" w:eastAsia="仿宋_GB2312" w:cs="仿宋_GB2312"/>
          <w:bCs/>
          <w:color w:val="auto"/>
          <w:sz w:val="32"/>
          <w:szCs w:val="32"/>
          <w:lang w:val="en-US" w:eastAsia="zh-CN"/>
        </w:rPr>
        <w:t>开展养老机构“双随机、一公开”部门联合监督检查，公开监督检查信息。加强养老机构预付费管理，防范化解养老服务领域非法集资风险。开展建筑、消防、食品、医疗卫生、特种设备、卫生防疫等风险隐患排查整治。全面建立养老机构入院评估、服务协议、风险告知制度和纠纷协商调解机制，依法惩处欺老虐老行为。对接全市统一的养老服务信息平台，提供养老服务需求和供给对接、信息查询、政策咨询、网上办事等服务。</w:t>
      </w:r>
      <w:r>
        <w:rPr>
          <w:rFonts w:hint="eastAsia" w:ascii="楷体" w:hAnsi="楷体" w:eastAsia="楷体" w:cs="楷体"/>
          <w:color w:val="auto"/>
          <w:sz w:val="32"/>
          <w:szCs w:val="32"/>
          <w:lang w:val="en-US" w:eastAsia="zh-CN"/>
        </w:rPr>
        <w:t>[责任单位：区民政局、区住建局、区卫健委、昌江公安分局、区金融办、区市场监管局、区医保局，各乡镇（街道）]</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 w:hAnsi="楷体" w:eastAsia="楷体" w:cs="楷体"/>
          <w:color w:val="auto"/>
          <w:sz w:val="32"/>
          <w:szCs w:val="32"/>
          <w:lang w:val="en-US" w:eastAsia="zh-CN"/>
        </w:rPr>
      </w:pPr>
      <w:r>
        <w:rPr>
          <w:rFonts w:hint="eastAsia" w:ascii="楷体_GB2312" w:hAnsi="楷体_GB2312" w:eastAsia="楷体_GB2312" w:cs="楷体_GB2312"/>
          <w:b/>
          <w:bCs/>
          <w:color w:val="auto"/>
          <w:sz w:val="32"/>
          <w:szCs w:val="32"/>
          <w:lang w:val="en-US" w:eastAsia="zh-CN"/>
        </w:rPr>
        <w:t>（十二）推进养老服务标准化建设。</w:t>
      </w:r>
      <w:r>
        <w:rPr>
          <w:rFonts w:hint="eastAsia" w:ascii="仿宋_GB2312" w:hAnsi="仿宋_GB2312" w:eastAsia="仿宋_GB2312" w:cs="仿宋_GB2312"/>
          <w:bCs/>
          <w:color w:val="auto"/>
          <w:sz w:val="32"/>
          <w:szCs w:val="32"/>
          <w:lang w:val="en-US" w:eastAsia="zh-CN"/>
        </w:rPr>
        <w:t>贯彻落实养老服务国家标准、行业标准和省级地方标准。按照国家等级评定标准，全面推行养老机构等级评定制度，到</w:t>
      </w:r>
      <w:r>
        <w:rPr>
          <w:rFonts w:hint="eastAsia" w:ascii="仿宋" w:hAnsi="仿宋" w:eastAsia="仿宋" w:cs="仿宋"/>
          <w:bCs/>
          <w:color w:val="auto"/>
          <w:sz w:val="32"/>
          <w:szCs w:val="32"/>
          <w:lang w:val="en-US" w:eastAsia="zh-CN"/>
        </w:rPr>
        <w:t>2025</w:t>
      </w:r>
      <w:r>
        <w:rPr>
          <w:rFonts w:hint="eastAsia" w:ascii="仿宋_GB2312" w:hAnsi="仿宋_GB2312" w:eastAsia="仿宋_GB2312" w:cs="仿宋_GB2312"/>
          <w:bCs/>
          <w:color w:val="auto"/>
          <w:sz w:val="32"/>
          <w:szCs w:val="32"/>
          <w:lang w:val="en-US" w:eastAsia="zh-CN"/>
        </w:rPr>
        <w:t>年底，全区</w:t>
      </w:r>
      <w:r>
        <w:rPr>
          <w:rFonts w:hint="eastAsia" w:ascii="仿宋" w:hAnsi="仿宋" w:eastAsia="仿宋" w:cs="仿宋"/>
          <w:bCs/>
          <w:color w:val="auto"/>
          <w:sz w:val="32"/>
          <w:szCs w:val="32"/>
          <w:lang w:val="en-US" w:eastAsia="zh-CN"/>
        </w:rPr>
        <w:t>80%</w:t>
      </w:r>
      <w:r>
        <w:rPr>
          <w:rFonts w:hint="eastAsia" w:ascii="仿宋_GB2312" w:hAnsi="仿宋_GB2312" w:eastAsia="仿宋_GB2312" w:cs="仿宋_GB2312"/>
          <w:bCs/>
          <w:color w:val="auto"/>
          <w:sz w:val="32"/>
          <w:szCs w:val="32"/>
          <w:lang w:val="en-US" w:eastAsia="zh-CN"/>
        </w:rPr>
        <w:t>以上的乡镇（街道）敬老院等级评定达到一级或二级。对民办养老机构参与等级评定获评二到五级的，分别给予相应资金奖补。</w:t>
      </w:r>
      <w:r>
        <w:rPr>
          <w:rFonts w:hint="eastAsia" w:ascii="楷体" w:hAnsi="楷体" w:eastAsia="楷体" w:cs="楷体"/>
          <w:color w:val="auto"/>
          <w:sz w:val="32"/>
          <w:szCs w:val="32"/>
          <w:lang w:val="en-US" w:eastAsia="zh-CN"/>
        </w:rPr>
        <w:t>[责任单位：区民政局、区财政局、区市场监管局，各乡镇（街道）]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五、加强养老服务要素支撑</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 w:hAnsi="楷体" w:eastAsia="楷体" w:cs="楷体"/>
          <w:color w:val="auto"/>
          <w:sz w:val="32"/>
          <w:szCs w:val="32"/>
          <w:lang w:val="en-US" w:eastAsia="zh-CN"/>
        </w:rPr>
      </w:pPr>
      <w:r>
        <w:rPr>
          <w:rFonts w:hint="eastAsia" w:ascii="楷体_GB2312" w:hAnsi="楷体_GB2312" w:eastAsia="楷体_GB2312" w:cs="楷体_GB2312"/>
          <w:b/>
          <w:bCs/>
          <w:color w:val="auto"/>
          <w:sz w:val="32"/>
          <w:szCs w:val="32"/>
          <w:lang w:val="en-US" w:eastAsia="zh-CN"/>
        </w:rPr>
        <w:t>（十三）强化组织领导。</w:t>
      </w:r>
      <w:r>
        <w:rPr>
          <w:rFonts w:hint="eastAsia" w:ascii="仿宋_GB2312" w:hAnsi="仿宋_GB2312" w:eastAsia="仿宋_GB2312" w:cs="仿宋_GB2312"/>
          <w:bCs/>
          <w:color w:val="auto"/>
          <w:sz w:val="32"/>
          <w:szCs w:val="32"/>
          <w:lang w:val="en-US" w:eastAsia="zh-CN"/>
        </w:rPr>
        <w:t>健全党委领导、政府主导、部门负点工作任务跟踪调度，每年制定工作要点，定期通报工作进展情况。加强养老服务统计监测，完善相关基础数据，加强部门间涉老数据信息共享。完善养老服务工作综合考核、积极应对人口老龄化能力评价机制，将考核结果与资金分配、试点示范等挂钩。</w:t>
      </w:r>
      <w:r>
        <w:rPr>
          <w:rFonts w:hint="eastAsia" w:ascii="楷体" w:hAnsi="楷体" w:eastAsia="楷体" w:cs="楷体"/>
          <w:color w:val="auto"/>
          <w:sz w:val="32"/>
          <w:szCs w:val="32"/>
          <w:lang w:val="en-US" w:eastAsia="zh-CN"/>
        </w:rPr>
        <w:t>[责任单位：区直相关单位，各乡镇（街道）]</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 w:hAnsi="楷体" w:eastAsia="楷体" w:cs="楷体"/>
          <w:color w:val="auto"/>
          <w:sz w:val="32"/>
          <w:szCs w:val="32"/>
          <w:lang w:val="en-US" w:eastAsia="zh-CN"/>
        </w:rPr>
      </w:pPr>
      <w:r>
        <w:rPr>
          <w:rFonts w:hint="eastAsia" w:ascii="楷体_GB2312" w:hAnsi="楷体_GB2312" w:eastAsia="楷体_GB2312" w:cs="楷体_GB2312"/>
          <w:b/>
          <w:bCs/>
          <w:color w:val="auto"/>
          <w:sz w:val="32"/>
          <w:szCs w:val="32"/>
          <w:lang w:val="en-US" w:eastAsia="zh-CN"/>
        </w:rPr>
        <w:t>（十四）加强资金保障。</w:t>
      </w:r>
      <w:r>
        <w:rPr>
          <w:rFonts w:hint="eastAsia" w:ascii="仿宋_GB2312" w:hAnsi="仿宋_GB2312" w:eastAsia="仿宋_GB2312" w:cs="仿宋_GB2312"/>
          <w:bCs/>
          <w:color w:val="auto"/>
          <w:sz w:val="32"/>
          <w:szCs w:val="32"/>
          <w:lang w:val="en-US" w:eastAsia="zh-CN"/>
        </w:rPr>
        <w:t>区财政部门要按照“尽力而为、量力而行”原则，根据经济发展水平、人口老龄化状况和老年人服务需求，通过一般公共预算、福彩公益金等形式逐步增加对养老服务的投入。区财政部门要足额保障公办特困人员供养服务机构运转经费。加大政府在老年人能力综合评估、探访关爱、居家养老上门服务等方面的购买服务力度。将符合条件的养老设施建设项目纳入地方政府专项债券支持范围。加强养老服务资金监管和绩效评价，保障养老服务资金安全，切实发挥资金使用效益。</w:t>
      </w:r>
      <w:r>
        <w:rPr>
          <w:rFonts w:hint="eastAsia" w:ascii="楷体" w:hAnsi="楷体" w:eastAsia="楷体" w:cs="楷体"/>
          <w:color w:val="auto"/>
          <w:sz w:val="32"/>
          <w:szCs w:val="32"/>
          <w:lang w:val="en-US" w:eastAsia="zh-CN"/>
        </w:rPr>
        <w:t>[责任单位：区民政局、区发改委、区财政局，各乡镇（街道）]</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 w:hAnsi="楷体" w:eastAsia="楷体" w:cs="楷体"/>
          <w:color w:val="auto"/>
          <w:sz w:val="32"/>
          <w:szCs w:val="32"/>
          <w:lang w:val="en-US" w:eastAsia="zh-CN"/>
        </w:rPr>
      </w:pPr>
      <w:r>
        <w:rPr>
          <w:rFonts w:hint="eastAsia" w:ascii="楷体_GB2312" w:hAnsi="楷体_GB2312" w:eastAsia="楷体_GB2312" w:cs="楷体_GB2312"/>
          <w:b/>
          <w:bCs/>
          <w:color w:val="auto"/>
          <w:sz w:val="32"/>
          <w:szCs w:val="32"/>
          <w:lang w:val="en-US" w:eastAsia="zh-CN"/>
        </w:rPr>
        <w:t>（十五）落实税费优惠政策。</w:t>
      </w:r>
      <w:r>
        <w:rPr>
          <w:rFonts w:hint="eastAsia" w:ascii="仿宋_GB2312" w:hAnsi="仿宋_GB2312" w:eastAsia="仿宋_GB2312" w:cs="仿宋_GB2312"/>
          <w:bCs/>
          <w:color w:val="auto"/>
          <w:sz w:val="32"/>
          <w:szCs w:val="32"/>
          <w:lang w:val="en-US" w:eastAsia="zh-CN"/>
        </w:rPr>
        <w:t>养老机构经认定取得非营利组织免税资格的，对符合税法规定条件的收入免征企业所得税。符合条件的养老机构提供的养老服务免征增值税，属于小微企业的养老服务机构可按规定享受相应税费减免优惠。对在社区提供日间照料、康复护理等养老服务的机构按规定给予税费减免。落实养老服务机构用电、用水、用气享受居民价格政策，不得以土地房屋性质等为理由拒绝执行相关价格政策。</w:t>
      </w:r>
      <w:r>
        <w:rPr>
          <w:rFonts w:hint="eastAsia" w:ascii="楷体" w:hAnsi="楷体" w:eastAsia="楷体" w:cs="楷体"/>
          <w:color w:val="auto"/>
          <w:sz w:val="32"/>
          <w:szCs w:val="32"/>
          <w:lang w:val="en-US" w:eastAsia="zh-CN"/>
        </w:rPr>
        <w:t>[责任单位：区财政局、区税务局、区发改委，各乡镇（街道）]</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 w:hAnsi="楷体" w:eastAsia="楷体" w:cs="楷体"/>
          <w:color w:val="auto"/>
          <w:sz w:val="32"/>
          <w:szCs w:val="32"/>
          <w:lang w:val="en-US" w:eastAsia="zh-CN"/>
        </w:rPr>
      </w:pPr>
      <w:r>
        <w:rPr>
          <w:rFonts w:hint="eastAsia" w:ascii="楷体_GB2312" w:hAnsi="楷体_GB2312" w:eastAsia="楷体_GB2312" w:cs="楷体_GB2312"/>
          <w:b/>
          <w:bCs/>
          <w:color w:val="auto"/>
          <w:sz w:val="32"/>
          <w:szCs w:val="32"/>
          <w:lang w:val="en-US" w:eastAsia="zh-CN"/>
        </w:rPr>
        <w:t>（十六）强化专业人才支撑。</w:t>
      </w:r>
      <w:r>
        <w:rPr>
          <w:rFonts w:hint="eastAsia" w:ascii="仿宋_GB2312" w:hAnsi="仿宋_GB2312" w:eastAsia="仿宋_GB2312" w:cs="仿宋_GB2312"/>
          <w:bCs/>
          <w:color w:val="auto"/>
          <w:sz w:val="32"/>
          <w:szCs w:val="32"/>
          <w:lang w:val="en-US" w:eastAsia="zh-CN"/>
        </w:rPr>
        <w:t>到</w:t>
      </w:r>
      <w:r>
        <w:rPr>
          <w:rFonts w:hint="eastAsia" w:ascii="仿宋" w:hAnsi="仿宋" w:eastAsia="仿宋" w:cs="仿宋"/>
          <w:bCs/>
          <w:color w:val="auto"/>
          <w:sz w:val="32"/>
          <w:szCs w:val="32"/>
          <w:lang w:val="en-US" w:eastAsia="zh-CN"/>
        </w:rPr>
        <w:t>2025</w:t>
      </w:r>
      <w:r>
        <w:rPr>
          <w:rFonts w:hint="eastAsia" w:ascii="仿宋_GB2312" w:hAnsi="仿宋_GB2312" w:eastAsia="仿宋_GB2312" w:cs="仿宋_GB2312"/>
          <w:bCs/>
          <w:color w:val="auto"/>
          <w:sz w:val="32"/>
          <w:szCs w:val="32"/>
          <w:lang w:val="en-US" w:eastAsia="zh-CN"/>
        </w:rPr>
        <w:t>年底，与昌江区高等职业学校共建养老服务从业人员实习实训基地，全区养老机构院长和养老护理员培训上岗率达</w:t>
      </w:r>
      <w:r>
        <w:rPr>
          <w:rFonts w:hint="eastAsia" w:ascii="仿宋" w:hAnsi="仿宋" w:eastAsia="仿宋" w:cs="仿宋"/>
          <w:bCs/>
          <w:color w:val="auto"/>
          <w:sz w:val="32"/>
          <w:szCs w:val="32"/>
          <w:lang w:val="en-US" w:eastAsia="zh-CN"/>
        </w:rPr>
        <w:t>100</w:t>
      </w:r>
      <w:r>
        <w:rPr>
          <w:rFonts w:hint="eastAsia" w:ascii="仿宋_GB2312" w:hAnsi="仿宋_GB2312" w:eastAsia="仿宋_GB2312" w:cs="仿宋_GB2312"/>
          <w:bCs/>
          <w:color w:val="auto"/>
          <w:sz w:val="32"/>
          <w:szCs w:val="32"/>
          <w:lang w:val="en-US" w:eastAsia="zh-CN"/>
        </w:rPr>
        <w:t>%。将养老护理员纳入本地区重点产业职业培训需求指导目录，对参加职业培训并取得职业资格证书（职业技能等级证书、专项职业能力证书、培训合格证书）的，按规定给予职业培训补贴。完善人才激励政策，对在我区养老服务机构专职从事养老护理工作连续满</w:t>
      </w:r>
      <w:r>
        <w:rPr>
          <w:rFonts w:hint="eastAsia" w:ascii="仿宋" w:hAnsi="仿宋" w:eastAsia="仿宋" w:cs="仿宋"/>
          <w:bCs/>
          <w:color w:val="auto"/>
          <w:sz w:val="32"/>
          <w:szCs w:val="32"/>
          <w:lang w:val="en-US" w:eastAsia="zh-CN"/>
        </w:rPr>
        <w:t>3</w:t>
      </w:r>
      <w:r>
        <w:rPr>
          <w:rFonts w:hint="eastAsia" w:ascii="仿宋_GB2312" w:hAnsi="仿宋_GB2312" w:eastAsia="仿宋_GB2312" w:cs="仿宋_GB2312"/>
          <w:bCs/>
          <w:color w:val="auto"/>
          <w:sz w:val="32"/>
          <w:szCs w:val="32"/>
          <w:lang w:val="en-US" w:eastAsia="zh-CN"/>
        </w:rPr>
        <w:t>年的本科及以上、专科（高职）、中职毕业生（不含事业单位在编人员）分别给予不低于</w:t>
      </w:r>
      <w:r>
        <w:rPr>
          <w:rFonts w:hint="eastAsia" w:ascii="仿宋" w:hAnsi="仿宋" w:eastAsia="仿宋" w:cs="仿宋"/>
          <w:bCs/>
          <w:color w:val="auto"/>
          <w:sz w:val="32"/>
          <w:szCs w:val="32"/>
          <w:lang w:val="en-US" w:eastAsia="zh-CN"/>
        </w:rPr>
        <w:t>3</w:t>
      </w:r>
      <w:r>
        <w:rPr>
          <w:rFonts w:hint="eastAsia" w:ascii="仿宋_GB2312" w:hAnsi="仿宋_GB2312" w:eastAsia="仿宋_GB2312" w:cs="仿宋_GB2312"/>
          <w:bCs/>
          <w:color w:val="auto"/>
          <w:sz w:val="32"/>
          <w:szCs w:val="32"/>
          <w:lang w:val="en-US" w:eastAsia="zh-CN"/>
        </w:rPr>
        <w:t>万元、</w:t>
      </w:r>
      <w:r>
        <w:rPr>
          <w:rFonts w:hint="eastAsia" w:ascii="仿宋" w:hAnsi="仿宋" w:eastAsia="仿宋" w:cs="仿宋"/>
          <w:bCs/>
          <w:color w:val="auto"/>
          <w:sz w:val="32"/>
          <w:szCs w:val="32"/>
          <w:lang w:val="en-US" w:eastAsia="zh-CN"/>
        </w:rPr>
        <w:t>2</w:t>
      </w:r>
      <w:r>
        <w:rPr>
          <w:rFonts w:hint="eastAsia" w:ascii="仿宋_GB2312" w:hAnsi="仿宋_GB2312" w:eastAsia="仿宋_GB2312" w:cs="仿宋_GB2312"/>
          <w:bCs/>
          <w:color w:val="auto"/>
          <w:sz w:val="32"/>
          <w:szCs w:val="32"/>
          <w:lang w:val="en-US" w:eastAsia="zh-CN"/>
        </w:rPr>
        <w:t>万元、</w:t>
      </w:r>
      <w:r>
        <w:rPr>
          <w:rFonts w:hint="eastAsia" w:ascii="仿宋" w:hAnsi="仿宋" w:eastAsia="仿宋" w:cs="仿宋"/>
          <w:bCs/>
          <w:color w:val="auto"/>
          <w:sz w:val="32"/>
          <w:szCs w:val="32"/>
          <w:lang w:val="en-US" w:eastAsia="zh-CN"/>
        </w:rPr>
        <w:t>1</w:t>
      </w:r>
      <w:r>
        <w:rPr>
          <w:rFonts w:hint="eastAsia" w:ascii="仿宋_GB2312" w:hAnsi="仿宋_GB2312" w:eastAsia="仿宋_GB2312" w:cs="仿宋_GB2312"/>
          <w:bCs/>
          <w:color w:val="auto"/>
          <w:sz w:val="32"/>
          <w:szCs w:val="32"/>
          <w:lang w:val="en-US" w:eastAsia="zh-CN"/>
        </w:rPr>
        <w:t>万元的一次性入职补贴。对取得初级、中级、高级、技师和高级技师职业技能等级证书的养老护理员，在养老护理岗位从事工作满2年后，分别给予不低于</w:t>
      </w:r>
      <w:r>
        <w:rPr>
          <w:rFonts w:hint="eastAsia" w:ascii="仿宋" w:hAnsi="仿宋" w:eastAsia="仿宋" w:cs="仿宋"/>
          <w:bCs/>
          <w:color w:val="auto"/>
          <w:sz w:val="32"/>
          <w:szCs w:val="32"/>
          <w:lang w:val="en-US" w:eastAsia="zh-CN"/>
        </w:rPr>
        <w:t>500</w:t>
      </w:r>
      <w:r>
        <w:rPr>
          <w:rFonts w:hint="eastAsia" w:ascii="仿宋_GB2312" w:hAnsi="仿宋_GB2312" w:eastAsia="仿宋_GB2312" w:cs="仿宋_GB2312"/>
          <w:bCs/>
          <w:color w:val="auto"/>
          <w:sz w:val="32"/>
          <w:szCs w:val="32"/>
          <w:lang w:val="en-US" w:eastAsia="zh-CN"/>
        </w:rPr>
        <w:t>、</w:t>
      </w:r>
      <w:r>
        <w:rPr>
          <w:rFonts w:hint="eastAsia" w:ascii="仿宋" w:hAnsi="仿宋" w:eastAsia="仿宋" w:cs="仿宋"/>
          <w:bCs/>
          <w:color w:val="auto"/>
          <w:sz w:val="32"/>
          <w:szCs w:val="32"/>
          <w:lang w:val="en-US" w:eastAsia="zh-CN"/>
        </w:rPr>
        <w:t>1000</w:t>
      </w:r>
      <w:r>
        <w:rPr>
          <w:rFonts w:hint="eastAsia" w:ascii="仿宋_GB2312" w:hAnsi="仿宋_GB2312" w:eastAsia="仿宋_GB2312" w:cs="仿宋_GB2312"/>
          <w:bCs/>
          <w:color w:val="auto"/>
          <w:sz w:val="32"/>
          <w:szCs w:val="32"/>
          <w:lang w:val="en-US" w:eastAsia="zh-CN"/>
        </w:rPr>
        <w:t>、</w:t>
      </w:r>
      <w:r>
        <w:rPr>
          <w:rFonts w:hint="eastAsia" w:ascii="仿宋" w:hAnsi="仿宋" w:eastAsia="仿宋" w:cs="仿宋"/>
          <w:bCs/>
          <w:color w:val="auto"/>
          <w:sz w:val="32"/>
          <w:szCs w:val="32"/>
          <w:lang w:val="en-US" w:eastAsia="zh-CN"/>
        </w:rPr>
        <w:t>2000</w:t>
      </w:r>
      <w:r>
        <w:rPr>
          <w:rFonts w:hint="eastAsia" w:ascii="仿宋_GB2312" w:hAnsi="仿宋_GB2312" w:eastAsia="仿宋_GB2312" w:cs="仿宋_GB2312"/>
          <w:bCs/>
          <w:color w:val="auto"/>
          <w:sz w:val="32"/>
          <w:szCs w:val="32"/>
          <w:lang w:val="en-US" w:eastAsia="zh-CN"/>
        </w:rPr>
        <w:t>、</w:t>
      </w:r>
      <w:r>
        <w:rPr>
          <w:rFonts w:hint="eastAsia" w:ascii="仿宋" w:hAnsi="仿宋" w:eastAsia="仿宋" w:cs="仿宋"/>
          <w:bCs/>
          <w:color w:val="auto"/>
          <w:sz w:val="32"/>
          <w:szCs w:val="32"/>
          <w:lang w:val="en-US" w:eastAsia="zh-CN"/>
        </w:rPr>
        <w:t>3000</w:t>
      </w:r>
      <w:r>
        <w:rPr>
          <w:rFonts w:hint="eastAsia" w:ascii="仿宋_GB2312" w:hAnsi="仿宋_GB2312" w:eastAsia="仿宋_GB2312" w:cs="仿宋_GB2312"/>
          <w:bCs/>
          <w:color w:val="auto"/>
          <w:sz w:val="32"/>
          <w:szCs w:val="32"/>
          <w:lang w:val="en-US" w:eastAsia="zh-CN"/>
        </w:rPr>
        <w:t>、</w:t>
      </w:r>
      <w:r>
        <w:rPr>
          <w:rFonts w:hint="eastAsia" w:ascii="仿宋" w:hAnsi="仿宋" w:eastAsia="仿宋" w:cs="仿宋"/>
          <w:bCs/>
          <w:color w:val="auto"/>
          <w:sz w:val="32"/>
          <w:szCs w:val="32"/>
          <w:lang w:val="en-US" w:eastAsia="zh-CN"/>
        </w:rPr>
        <w:t>5000</w:t>
      </w:r>
      <w:r>
        <w:rPr>
          <w:rFonts w:hint="eastAsia" w:ascii="仿宋_GB2312" w:hAnsi="仿宋_GB2312" w:eastAsia="仿宋_GB2312" w:cs="仿宋_GB2312"/>
          <w:bCs/>
          <w:color w:val="auto"/>
          <w:sz w:val="32"/>
          <w:szCs w:val="32"/>
          <w:lang w:val="en-US" w:eastAsia="zh-CN"/>
        </w:rPr>
        <w:t>元的一次性岗位补贴。每年选树宣传一批“最美养老院院长”“最美养老护理员”。</w:t>
      </w:r>
      <w:r>
        <w:rPr>
          <w:rFonts w:hint="eastAsia" w:ascii="楷体" w:hAnsi="楷体" w:eastAsia="楷体" w:cs="楷体"/>
          <w:color w:val="auto"/>
          <w:sz w:val="32"/>
          <w:szCs w:val="32"/>
          <w:lang w:val="en-US" w:eastAsia="zh-CN"/>
        </w:rPr>
        <w:t>[责任单位：区财政局、区人社局、区民政局、区教体局，各乡镇（街道）]</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 w:hAnsi="楷体" w:eastAsia="楷体" w:cs="楷体"/>
          <w:color w:val="auto"/>
          <w:sz w:val="32"/>
          <w:szCs w:val="32"/>
          <w:lang w:val="en-US" w:eastAsia="zh-CN"/>
        </w:rPr>
      </w:pPr>
      <w:r>
        <w:rPr>
          <w:rFonts w:hint="eastAsia" w:ascii="楷体_GB2312" w:hAnsi="楷体_GB2312" w:eastAsia="楷体_GB2312" w:cs="楷体_GB2312"/>
          <w:b/>
          <w:bCs/>
          <w:color w:val="auto"/>
          <w:sz w:val="32"/>
          <w:szCs w:val="32"/>
          <w:lang w:val="en-US" w:eastAsia="zh-CN"/>
        </w:rPr>
        <w:t>（十七）发挥志愿服务组织和慈善公益力量。</w:t>
      </w:r>
      <w:r>
        <w:rPr>
          <w:rFonts w:hint="eastAsia" w:ascii="仿宋_GB2312" w:hAnsi="仿宋_GB2312" w:eastAsia="仿宋_GB2312" w:cs="仿宋_GB2312"/>
          <w:bCs/>
          <w:color w:val="auto"/>
          <w:sz w:val="32"/>
          <w:szCs w:val="32"/>
          <w:lang w:val="en-US" w:eastAsia="zh-CN"/>
        </w:rPr>
        <w:t>培育各类为老志愿服务组织和志愿者队伍，引导低龄、健康老年人等“银发资源”参与志愿服务，建立志愿服务时间储蓄和回馈制度，到</w:t>
      </w:r>
      <w:r>
        <w:rPr>
          <w:rFonts w:hint="eastAsia" w:ascii="仿宋" w:hAnsi="仿宋" w:eastAsia="仿宋" w:cs="仿宋"/>
          <w:bCs/>
          <w:color w:val="auto"/>
          <w:sz w:val="32"/>
          <w:szCs w:val="32"/>
          <w:lang w:val="en-US" w:eastAsia="zh-CN"/>
        </w:rPr>
        <w:t>2025</w:t>
      </w:r>
      <w:r>
        <w:rPr>
          <w:rFonts w:hint="eastAsia" w:ascii="仿宋_GB2312" w:hAnsi="仿宋_GB2312" w:eastAsia="仿宋_GB2312" w:cs="仿宋_GB2312"/>
          <w:bCs/>
          <w:color w:val="auto"/>
          <w:sz w:val="32"/>
          <w:szCs w:val="32"/>
          <w:lang w:val="en-US" w:eastAsia="zh-CN"/>
        </w:rPr>
        <w:t>年底，为老服务志愿组织（队伍）达</w:t>
      </w:r>
      <w:r>
        <w:rPr>
          <w:rFonts w:hint="eastAsia" w:ascii="仿宋" w:hAnsi="仿宋" w:eastAsia="仿宋" w:cs="仿宋"/>
          <w:bCs/>
          <w:color w:val="auto"/>
          <w:sz w:val="32"/>
          <w:szCs w:val="32"/>
          <w:lang w:val="en-US" w:eastAsia="zh-CN"/>
        </w:rPr>
        <w:t>50</w:t>
      </w:r>
      <w:r>
        <w:rPr>
          <w:rFonts w:hint="eastAsia" w:ascii="仿宋_GB2312" w:hAnsi="仿宋_GB2312" w:eastAsia="仿宋_GB2312" w:cs="仿宋_GB2312"/>
          <w:bCs/>
          <w:color w:val="auto"/>
          <w:sz w:val="32"/>
          <w:szCs w:val="32"/>
          <w:lang w:val="en-US" w:eastAsia="zh-CN"/>
        </w:rPr>
        <w:t>支以上，志愿者达</w:t>
      </w:r>
      <w:r>
        <w:rPr>
          <w:rFonts w:hint="eastAsia" w:ascii="仿宋" w:hAnsi="仿宋" w:eastAsia="仿宋" w:cs="仿宋"/>
          <w:bCs/>
          <w:color w:val="auto"/>
          <w:sz w:val="32"/>
          <w:szCs w:val="32"/>
          <w:lang w:val="en-US" w:eastAsia="zh-CN"/>
        </w:rPr>
        <w:t>3000</w:t>
      </w:r>
      <w:r>
        <w:rPr>
          <w:rFonts w:hint="eastAsia" w:ascii="仿宋_GB2312" w:hAnsi="仿宋_GB2312" w:eastAsia="仿宋_GB2312" w:cs="仿宋_GB2312"/>
          <w:bCs/>
          <w:color w:val="auto"/>
          <w:sz w:val="32"/>
          <w:szCs w:val="32"/>
          <w:lang w:val="en-US" w:eastAsia="zh-CN"/>
        </w:rPr>
        <w:t>人以上。创新完善“五社联动”机制，实现乡镇（街道）有社会工作服务，发挥社会工作专业优势，为老年人提供心理疏导、资源链接、能力提升、社会融入等服务。支持慈善社会组织面向养老服务机构、经济困难的老年人等打造一批养老服务帮扶项目鼓励设立养老服务专项基金。支持红十字会开展为老志愿服务养老照护、应急救护知识和技能培训等工作。</w:t>
      </w:r>
      <w:r>
        <w:rPr>
          <w:rFonts w:hint="eastAsia" w:ascii="楷体" w:hAnsi="楷体" w:eastAsia="楷体" w:cs="楷体"/>
          <w:color w:val="auto"/>
          <w:sz w:val="32"/>
          <w:szCs w:val="32"/>
          <w:lang w:val="en-US" w:eastAsia="zh-CN"/>
        </w:rPr>
        <w:t>[责任单位：区民政局、区文明办、区红十字会、区慈善总会，各乡镇（街道）]</w:t>
      </w:r>
    </w:p>
    <w:p>
      <w:pPr>
        <w:pStyle w:val="2"/>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hint="eastAsia" w:ascii="方正小标宋简体" w:hAnsi="方正小标宋简体" w:eastAsia="方正小标宋简体" w:cs="方正小标宋简体"/>
          <w:sz w:val="44"/>
          <w:szCs w:val="44"/>
        </w:rPr>
      </w:pPr>
    </w:p>
    <w:p>
      <w:pPr>
        <w:pStyle w:val="3"/>
        <w:rPr>
          <w:rFonts w:hint="eastAsia" w:ascii="方正小标宋简体" w:hAnsi="方正小标宋简体" w:eastAsia="方正小标宋简体" w:cs="方正小标宋简体"/>
          <w:sz w:val="44"/>
          <w:szCs w:val="44"/>
        </w:rPr>
      </w:pPr>
    </w:p>
    <w:p>
      <w:pPr>
        <w:pStyle w:val="3"/>
        <w:rPr>
          <w:rFonts w:hint="eastAsia" w:ascii="方正小标宋简体" w:hAnsi="方正小标宋简体" w:eastAsia="方正小标宋简体" w:cs="方正小标宋简体"/>
          <w:sz w:val="44"/>
          <w:szCs w:val="44"/>
        </w:rPr>
      </w:pPr>
    </w:p>
    <w:p>
      <w:pPr>
        <w:pStyle w:val="3"/>
        <w:rPr>
          <w:rFonts w:hint="eastAsia" w:ascii="方正小标宋简体" w:hAnsi="方正小标宋简体" w:eastAsia="方正小标宋简体" w:cs="方正小标宋简体"/>
          <w:sz w:val="44"/>
          <w:szCs w:val="44"/>
        </w:rPr>
      </w:pPr>
    </w:p>
    <w:p>
      <w:pPr>
        <w:pStyle w:val="3"/>
        <w:rPr>
          <w:rFonts w:hint="eastAsia" w:ascii="方正小标宋简体" w:hAnsi="方正小标宋简体" w:eastAsia="方正小标宋简体" w:cs="方正小标宋简体"/>
          <w:sz w:val="44"/>
          <w:szCs w:val="44"/>
        </w:rPr>
      </w:pPr>
    </w:p>
    <w:p>
      <w:pPr>
        <w:pStyle w:val="3"/>
        <w:rPr>
          <w:rFonts w:hint="eastAsia" w:ascii="方正小标宋简体" w:hAnsi="方正小标宋简体" w:eastAsia="方正小标宋简体" w:cs="方正小标宋简体"/>
          <w:sz w:val="44"/>
          <w:szCs w:val="44"/>
        </w:rPr>
      </w:pPr>
    </w:p>
    <w:p>
      <w:pPr>
        <w:pStyle w:val="3"/>
        <w:ind w:left="0" w:leftChars="0" w:firstLine="0" w:firstLineChars="0"/>
        <w:rPr>
          <w:rFonts w:hint="eastAsia" w:ascii="方正小标宋简体" w:hAnsi="方正小标宋简体" w:eastAsia="方正小标宋简体" w:cs="方正小标宋简体"/>
          <w:sz w:val="44"/>
          <w:szCs w:val="44"/>
        </w:rPr>
      </w:pPr>
    </w:p>
    <w:p>
      <w:pPr>
        <w:pStyle w:val="3"/>
        <w:ind w:left="0" w:leftChars="0" w:firstLine="0" w:firstLineChars="0"/>
        <w:rPr>
          <w:rFonts w:hint="eastAsia" w:ascii="方正小标宋简体" w:hAnsi="方正小标宋简体" w:eastAsia="方正小标宋简体" w:cs="方正小标宋简体"/>
          <w:sz w:val="44"/>
          <w:szCs w:val="44"/>
        </w:rPr>
      </w:pPr>
    </w:p>
    <w:p>
      <w:pPr>
        <w:pStyle w:val="3"/>
        <w:ind w:left="0" w:leftChars="0" w:firstLine="0" w:firstLineChars="0"/>
        <w:rPr>
          <w:rFonts w:hint="eastAsia" w:ascii="方正小标宋简体" w:hAnsi="方正小标宋简体" w:eastAsia="方正小标宋简体" w:cs="方正小标宋简体"/>
          <w:sz w:val="44"/>
          <w:szCs w:val="44"/>
        </w:rPr>
      </w:pPr>
    </w:p>
    <w:p>
      <w:pPr>
        <w:pStyle w:val="2"/>
        <w:pBdr>
          <w:top w:val="none" w:color="auto" w:sz="0" w:space="1"/>
          <w:left w:val="none" w:color="auto" w:sz="0" w:space="4"/>
          <w:bottom w:val="none" w:color="auto" w:sz="0" w:space="1"/>
          <w:right w:val="none" w:color="auto" w:sz="0" w:space="4"/>
        </w:pBdr>
        <w:spacing w:before="0" w:beforeAutospacing="0" w:after="0" w:afterAutospacing="0" w:line="480" w:lineRule="exact"/>
        <w:jc w:val="both"/>
        <w:rPr>
          <w:rFonts w:hint="eastAsia" w:ascii="方正小标宋简体" w:hAnsi="方正小标宋简体" w:eastAsia="方正小标宋简体" w:cs="方正小标宋简体"/>
          <w:sz w:val="44"/>
          <w:szCs w:val="44"/>
        </w:rPr>
      </w:pPr>
    </w:p>
    <w:p>
      <w:pPr>
        <w:pStyle w:val="2"/>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hint="eastAsia" w:ascii="方正小标宋简体" w:hAnsi="方正小标宋简体" w:eastAsia="方正小标宋简体" w:cs="方正小标宋简体"/>
          <w:sz w:val="44"/>
          <w:szCs w:val="44"/>
        </w:rPr>
        <w:sectPr>
          <w:headerReference r:id="rId18" w:type="default"/>
          <w:footerReference r:id="rId19" w:type="default"/>
          <w:footerReference r:id="rId20" w:type="even"/>
          <w:pgSz w:w="11906" w:h="16838"/>
          <w:pgMar w:top="1440" w:right="1417" w:bottom="1440" w:left="1417" w:header="851" w:footer="992" w:gutter="0"/>
          <w:pgNumType w:fmt="decimal" w:start="1"/>
          <w:cols w:space="425" w:num="1"/>
          <w:rtlGutter w:val="0"/>
          <w:docGrid w:type="lines" w:linePitch="312" w:charSpace="0"/>
        </w:sectPr>
      </w:pPr>
    </w:p>
    <w:p>
      <w:pPr>
        <w:pStyle w:val="2"/>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hint="eastAsia"/>
          <w:lang w:eastAsia="zh-CN"/>
        </w:rPr>
      </w:pPr>
      <w:r>
        <w:rPr>
          <w:rFonts w:hint="eastAsia" w:ascii="方正小标宋简体" w:hAnsi="方正小标宋简体" w:eastAsia="方正小标宋简体" w:cs="方正小标宋简体"/>
          <w:sz w:val="44"/>
          <w:szCs w:val="44"/>
        </w:rPr>
        <w:t>区政府第</w:t>
      </w:r>
      <w:r>
        <w:rPr>
          <w:rFonts w:hint="eastAsia" w:ascii="方正小标宋简体" w:hAnsi="方正小标宋简体" w:eastAsia="方正小标宋简体" w:cs="方正小标宋简体"/>
          <w:sz w:val="44"/>
          <w:szCs w:val="44"/>
          <w:lang w:val="en-US" w:eastAsia="zh-CN"/>
        </w:rPr>
        <w:t>36</w:t>
      </w:r>
      <w:r>
        <w:rPr>
          <w:rFonts w:hint="eastAsia" w:ascii="方正小标宋简体" w:hAnsi="方正小标宋简体" w:eastAsia="方正小标宋简体" w:cs="方正小标宋简体"/>
          <w:sz w:val="44"/>
          <w:szCs w:val="44"/>
        </w:rPr>
        <w:t>次常务会议召开</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lang w:eastAsia="zh-CN"/>
        </w:rPr>
      </w:pPr>
      <w:r>
        <w:rPr>
          <w:rFonts w:hint="eastAsia" w:eastAsia="仿宋"/>
          <w:b/>
          <w:bCs/>
          <w:sz w:val="32"/>
          <w:szCs w:val="32"/>
          <w:lang w:eastAsia="zh-CN"/>
        </w:rPr>
        <w:t>伊文斌主持</w:t>
      </w:r>
    </w:p>
    <w:p>
      <w:pPr>
        <w:ind w:firstLine="672" w:firstLineChars="200"/>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11月9日，十一届昌江区政府召开第40次党组会暨第36次常务会，传达学习近期习近平总书记重要讲话、重要指示精神和党中央、国务院重要会议精神，省、市重要会议精神和省、市领导讲话、指示精神，听取有关工作汇报，研究有关事项，安排部署有关工作。区委副书记、区政府党组书记、区长伊文斌主持会议。</w:t>
      </w:r>
    </w:p>
    <w:p>
      <w:pPr>
        <w:ind w:firstLine="672" w:firstLineChars="200"/>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传达学习了习近平总书记在中共中央政治局第九次集体学习时的重要讲话精神。会议强调，要切实把思想和行动统一到习近平总书记重要讲话精神上来，紧紧抓住铸牢中华民族共同体意识这条主线，贯穿各方面、全过程；要精准把握新时代党的民族工作形势特征，结合昌江实际，认真谋划做好新时代党的民族工作，积极传播优秀传统文化，引导各族群众不断增进文化认同、文化自信、文化自觉，促进各族人民和睦相处、和谐发展。</w:t>
      </w:r>
    </w:p>
    <w:p>
      <w:pPr>
        <w:ind w:firstLine="672" w:firstLineChars="200"/>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传达学习了省委书记尹弘在全省科学技术奖励大会上的讲话精神。会议强调，要实施技改提升工程，积极引导企业采用新技术，支持企业数字化转型；实施创新驱动工程，以创新驱动发展引领产业链价值链迈向中高端；实施企业培育工程，鼓励引导中小企业走“专精特新”发展道路。要准确把握新一轮科技革命和产业变革的趋势，加快创新、产业、政策、资金、人才“五链”融合，推动产业高质量发展。</w:t>
      </w:r>
    </w:p>
    <w:p>
      <w:pPr>
        <w:ind w:firstLine="672" w:firstLineChars="200"/>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传达学习了市委书记刘锋在主持召开全市重点产业项目招商工作调度会上的讲话精神。会议强调，全区政府系统要坚决解放思想，持续主动对接、洽谈、争取大项目、好项目，让企业家得到真正的优惠和利益。要坚决做强主导产业，紧紧围绕“1269”行动计划，聚焦电子信息、生物医药两条产业链，精准发力，提升招商引资质效。要坚决推进项目建设，强化效率意识，及时解决问题，安全高效推进，抓紧引进企业入驻、投产，加速形成实物工作量。</w:t>
      </w:r>
    </w:p>
    <w:p>
      <w:pPr>
        <w:ind w:firstLine="672" w:firstLineChars="200"/>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研究审议通过了《全区政府系统深入学习贯彻习近平总书记考察江西重要讲话精神和对景德镇工作重要指示精神工作方案》《昌江区昌江禁捕退捕工作实施方案》《昌江区禁捕退捕水域垂钓管理办法》《2023年度昌江区耕地保护和粮食安全重点工作部门职责清单》等事宜。</w:t>
      </w:r>
    </w:p>
    <w:p>
      <w:pPr>
        <w:ind w:firstLine="672" w:firstLineChars="200"/>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会议还研究了其他事项。</w:t>
      </w:r>
    </w:p>
    <w:p>
      <w:pPr>
        <w:pStyle w:val="2"/>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hint="eastAsia" w:ascii="方正小标宋简体" w:hAnsi="方正小标宋简体" w:eastAsia="方正小标宋简体" w:cs="方正小标宋简体"/>
          <w:sz w:val="44"/>
          <w:szCs w:val="44"/>
        </w:rPr>
      </w:pPr>
    </w:p>
    <w:p>
      <w:pPr>
        <w:pStyle w:val="7"/>
        <w:rPr>
          <w:rFonts w:hint="eastAsia" w:ascii="方正小标宋简体" w:hAnsi="方正小标宋简体" w:eastAsia="方正小标宋简体" w:cs="方正小标宋简体"/>
          <w:sz w:val="44"/>
          <w:szCs w:val="44"/>
        </w:rPr>
      </w:pPr>
    </w:p>
    <w:p>
      <w:pPr>
        <w:pStyle w:val="24"/>
        <w:rPr>
          <w:rFonts w:hint="eastAsia"/>
        </w:rPr>
      </w:pPr>
    </w:p>
    <w:p>
      <w:pPr>
        <w:rPr>
          <w:rFonts w:hint="eastAsia"/>
        </w:rPr>
      </w:pPr>
    </w:p>
    <w:p>
      <w:pPr>
        <w:pStyle w:val="2"/>
        <w:rPr>
          <w:rFonts w:hint="eastAsia"/>
        </w:rPr>
      </w:pPr>
    </w:p>
    <w:p>
      <w:pPr>
        <w:pStyle w:val="3"/>
        <w:rPr>
          <w:rFonts w:hint="eastAsia"/>
        </w:rPr>
      </w:pPr>
    </w:p>
    <w:p>
      <w:pPr>
        <w:pStyle w:val="3"/>
        <w:rPr>
          <w:rFonts w:hint="eastAsia"/>
        </w:rPr>
      </w:pPr>
    </w:p>
    <w:p>
      <w:pPr>
        <w:pStyle w:val="2"/>
        <w:rPr>
          <w:rFonts w:hint="eastAsia"/>
        </w:rPr>
      </w:pP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pStyle w:val="2"/>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区政府第</w:t>
      </w:r>
      <w:r>
        <w:rPr>
          <w:rFonts w:hint="eastAsia" w:ascii="方正小标宋简体" w:hAnsi="方正小标宋简体" w:eastAsia="方正小标宋简体" w:cs="方正小标宋简体"/>
          <w:sz w:val="44"/>
          <w:szCs w:val="44"/>
          <w:lang w:val="en-US" w:eastAsia="zh-CN"/>
        </w:rPr>
        <w:t>37</w:t>
      </w:r>
      <w:r>
        <w:rPr>
          <w:rFonts w:hint="eastAsia" w:ascii="方正小标宋简体" w:hAnsi="方正小标宋简体" w:eastAsia="方正小标宋简体" w:cs="方正小标宋简体"/>
          <w:sz w:val="44"/>
          <w:szCs w:val="44"/>
        </w:rPr>
        <w:t>次常务会议召开</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eastAsia="仿宋"/>
          <w:b/>
          <w:bCs/>
          <w:sz w:val="32"/>
          <w:szCs w:val="32"/>
          <w:lang w:eastAsia="zh-CN"/>
        </w:rPr>
      </w:pPr>
      <w:r>
        <w:rPr>
          <w:rFonts w:hint="eastAsia" w:eastAsia="仿宋"/>
          <w:b/>
          <w:bCs/>
          <w:sz w:val="32"/>
          <w:szCs w:val="32"/>
          <w:lang w:eastAsia="zh-CN"/>
        </w:rPr>
        <w:t>伊文斌主持</w:t>
      </w:r>
    </w:p>
    <w:p>
      <w:pPr>
        <w:keepNext w:val="0"/>
        <w:keepLines w:val="0"/>
        <w:pageBreakBefore w:val="0"/>
        <w:kinsoku/>
        <w:wordWrap/>
        <w:overflowPunct/>
        <w:topLinePunct w:val="0"/>
        <w:autoSpaceDE/>
        <w:autoSpaceDN/>
        <w:bidi w:val="0"/>
        <w:adjustRightInd/>
        <w:snapToGrid/>
        <w:ind w:firstLine="672" w:firstLineChars="200"/>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11月23日，十一届昌江区政府第41次党组会暨第37次常务会召开，传达学习近期习近平总书记重要讲话、重要指示精神和党中央、国务院重要会议精神，省、市重要会议精神和省、市领导讲话、指示精神，听取有关工作汇报，研究有关事项。区委副书记、区政府党组书记、区长伊文斌主持会议。</w:t>
      </w:r>
    </w:p>
    <w:p>
      <w:pPr>
        <w:keepNext w:val="0"/>
        <w:keepLines w:val="0"/>
        <w:pageBreakBefore w:val="0"/>
        <w:kinsoku/>
        <w:wordWrap/>
        <w:overflowPunct/>
        <w:topLinePunct w:val="0"/>
        <w:autoSpaceDE/>
        <w:autoSpaceDN/>
        <w:bidi w:val="0"/>
        <w:adjustRightInd/>
        <w:snapToGrid/>
        <w:ind w:firstLine="672" w:firstLineChars="200"/>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传达学习了习近平总书记在北京河北考察灾后恢复重建工作时的重要讲话精神。会议强调，全区各级各部门要认真学习贯彻习近平总书记重要讲话精神，牢固树立和践行以人民为中心的发展思想，切实强化风险意识，全力做好各类灾害事故防范应对工作；要加强监测预警，紧盯道路交通、建筑施工、消防等重点领域，强化各类风险隐患排查治理，及时会商研判，并制定相应措施；要因地制宜加强防灾救灾能力建设，提高应急物资保障能力，做好岁末年初安全生产工作，切实保障人民群众生命财产安全，为全区高质量发展提供坚强支撑。</w:t>
      </w:r>
    </w:p>
    <w:p>
      <w:pPr>
        <w:keepNext w:val="0"/>
        <w:keepLines w:val="0"/>
        <w:pageBreakBefore w:val="0"/>
        <w:kinsoku/>
        <w:wordWrap/>
        <w:overflowPunct/>
        <w:topLinePunct w:val="0"/>
        <w:autoSpaceDE/>
        <w:autoSpaceDN/>
        <w:bidi w:val="0"/>
        <w:adjustRightInd/>
        <w:snapToGrid/>
        <w:ind w:firstLine="672" w:firstLineChars="200"/>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传达学习了市委书记刘锋在打造“景德镇菜”品牌座谈会上的讲话精神。会议强调，要深入挖掘。充分发挥昌江人文、区位、资源、生态等独特优势，找准定位，深入挖掘和推广昌江丰富的特色美食文化，打造一批具有昌江特色的餐饮文化品牌；要营造氛围。要进一步加大营销力度，积极组织开展形式多样、内容丰富的美食活动，加快镇生活等美食街区项目建设，打造知名美食IP；要保证安全。要进一步筑牢安全底线，扎实做好食品安全各项工作，突出抓好源头治理，从根源上保证食材原料安全可靠，确保人民群众吃得安全、放心。</w:t>
      </w:r>
    </w:p>
    <w:p>
      <w:pPr>
        <w:keepNext w:val="0"/>
        <w:keepLines w:val="0"/>
        <w:pageBreakBefore w:val="0"/>
        <w:kinsoku/>
        <w:wordWrap/>
        <w:overflowPunct/>
        <w:topLinePunct w:val="0"/>
        <w:autoSpaceDE/>
        <w:autoSpaceDN/>
        <w:bidi w:val="0"/>
        <w:adjustRightInd/>
        <w:snapToGrid/>
        <w:ind w:firstLine="672" w:firstLineChars="200"/>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传达学习了近期重要法规及重要文件，听取了2023年全区十件民生实事进展情况汇报，审议并原则通过了《昌江区推进养老服务提质升级三年行动方案》《关于推进基本养老服务体系建设的实施意见》《昌江区粮食应急预案》、关于实施昌江区2023年周边环境品质提升项目事宜。</w:t>
      </w:r>
    </w:p>
    <w:p>
      <w:pPr>
        <w:keepNext w:val="0"/>
        <w:keepLines w:val="0"/>
        <w:pageBreakBefore w:val="0"/>
        <w:kinsoku/>
        <w:wordWrap/>
        <w:overflowPunct/>
        <w:topLinePunct w:val="0"/>
        <w:autoSpaceDE/>
        <w:autoSpaceDN/>
        <w:bidi w:val="0"/>
        <w:adjustRightInd/>
        <w:snapToGrid/>
        <w:ind w:firstLine="672" w:firstLineChars="200"/>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会议还研究了其他事项。</w:t>
      </w:r>
    </w:p>
    <w:p>
      <w:pPr>
        <w:pStyle w:val="3"/>
        <w:rPr>
          <w:rFonts w:hint="eastAsia" w:ascii="仿宋_GB2312" w:hAnsi="仿宋_GB2312" w:eastAsia="仿宋_GB2312" w:cs="仿宋_GB2312"/>
          <w:kern w:val="2"/>
          <w:sz w:val="28"/>
          <w:szCs w:val="28"/>
          <w:lang w:val="en-US" w:eastAsia="zh-CN" w:bidi="ar-SA"/>
        </w:rPr>
      </w:pPr>
    </w:p>
    <w:p>
      <w:pPr>
        <w:pStyle w:val="3"/>
        <w:rPr>
          <w:rFonts w:hint="eastAsia" w:ascii="仿宋_GB2312" w:hAnsi="仿宋_GB2312" w:eastAsia="仿宋_GB2312" w:cs="仿宋_GB2312"/>
          <w:kern w:val="2"/>
          <w:sz w:val="28"/>
          <w:szCs w:val="28"/>
          <w:lang w:val="en-US" w:eastAsia="zh-CN" w:bidi="ar-SA"/>
        </w:rPr>
      </w:pPr>
    </w:p>
    <w:p>
      <w:pPr>
        <w:pStyle w:val="3"/>
        <w:rPr>
          <w:rFonts w:hint="eastAsia" w:ascii="仿宋_GB2312" w:hAnsi="仿宋_GB2312" w:eastAsia="仿宋_GB2312" w:cs="仿宋_GB2312"/>
          <w:kern w:val="2"/>
          <w:sz w:val="28"/>
          <w:szCs w:val="28"/>
          <w:lang w:val="en-US" w:eastAsia="zh-CN" w:bidi="ar-SA"/>
        </w:rPr>
      </w:pPr>
    </w:p>
    <w:p>
      <w:pPr>
        <w:pStyle w:val="3"/>
        <w:rPr>
          <w:rFonts w:hint="eastAsia" w:ascii="仿宋_GB2312" w:hAnsi="仿宋_GB2312" w:eastAsia="仿宋_GB2312" w:cs="仿宋_GB2312"/>
          <w:kern w:val="2"/>
          <w:sz w:val="28"/>
          <w:szCs w:val="28"/>
          <w:lang w:val="en-US" w:eastAsia="zh-CN" w:bidi="ar-SA"/>
        </w:rPr>
      </w:pPr>
    </w:p>
    <w:p>
      <w:pPr>
        <w:pStyle w:val="3"/>
        <w:rPr>
          <w:rFonts w:hint="eastAsia" w:ascii="仿宋_GB2312" w:hAnsi="仿宋_GB2312" w:eastAsia="仿宋_GB2312" w:cs="仿宋_GB2312"/>
          <w:kern w:val="2"/>
          <w:sz w:val="28"/>
          <w:szCs w:val="28"/>
          <w:lang w:val="en-US" w:eastAsia="zh-CN" w:bidi="ar-SA"/>
        </w:rPr>
      </w:pPr>
    </w:p>
    <w:p>
      <w:pPr>
        <w:pStyle w:val="3"/>
        <w:rPr>
          <w:rFonts w:hint="eastAsia" w:ascii="仿宋_GB2312" w:hAnsi="仿宋_GB2312" w:eastAsia="仿宋_GB2312" w:cs="仿宋_GB2312"/>
          <w:kern w:val="2"/>
          <w:sz w:val="28"/>
          <w:szCs w:val="28"/>
          <w:lang w:val="en-US" w:eastAsia="zh-CN" w:bidi="ar-SA"/>
        </w:rPr>
      </w:pPr>
    </w:p>
    <w:p>
      <w:pPr>
        <w:pStyle w:val="3"/>
        <w:rPr>
          <w:rFonts w:hint="eastAsia" w:ascii="仿宋_GB2312" w:hAnsi="仿宋_GB2312" w:eastAsia="仿宋_GB2312" w:cs="仿宋_GB2312"/>
          <w:kern w:val="2"/>
          <w:sz w:val="28"/>
          <w:szCs w:val="28"/>
          <w:lang w:val="en-US" w:eastAsia="zh-CN" w:bidi="ar-SA"/>
        </w:rPr>
      </w:pPr>
    </w:p>
    <w:p>
      <w:pPr>
        <w:pStyle w:val="3"/>
        <w:rPr>
          <w:rFonts w:hint="eastAsia" w:ascii="仿宋_GB2312" w:hAnsi="仿宋_GB2312" w:eastAsia="仿宋_GB2312" w:cs="仿宋_GB2312"/>
          <w:kern w:val="2"/>
          <w:sz w:val="28"/>
          <w:szCs w:val="28"/>
          <w:lang w:val="en-US" w:eastAsia="zh-CN" w:bidi="ar-SA"/>
        </w:rPr>
      </w:pPr>
    </w:p>
    <w:p>
      <w:pPr>
        <w:pStyle w:val="7"/>
        <w:ind w:left="0" w:leftChars="0" w:firstLine="0" w:firstLineChars="0"/>
        <w:rPr>
          <w:rFonts w:hint="eastAsia"/>
        </w:rPr>
      </w:pPr>
    </w:p>
    <w:p>
      <w:pPr>
        <w:rPr>
          <w:rFonts w:hint="eastAsia"/>
        </w:rPr>
      </w:pPr>
    </w:p>
    <w:p>
      <w:pPr>
        <w:pStyle w:val="2"/>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区政府第</w:t>
      </w:r>
      <w:r>
        <w:rPr>
          <w:rFonts w:hint="eastAsia" w:ascii="方正小标宋简体" w:hAnsi="方正小标宋简体" w:eastAsia="方正小标宋简体" w:cs="方正小标宋简体"/>
          <w:sz w:val="44"/>
          <w:szCs w:val="44"/>
          <w:lang w:val="en-US" w:eastAsia="zh-CN"/>
        </w:rPr>
        <w:t>38</w:t>
      </w:r>
      <w:r>
        <w:rPr>
          <w:rFonts w:hint="eastAsia" w:ascii="方正小标宋简体" w:hAnsi="方正小标宋简体" w:eastAsia="方正小标宋简体" w:cs="方正小标宋简体"/>
          <w:sz w:val="44"/>
          <w:szCs w:val="44"/>
        </w:rPr>
        <w:t>次常务会议召开</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eastAsia="仿宋"/>
          <w:b/>
          <w:bCs/>
          <w:sz w:val="32"/>
          <w:szCs w:val="32"/>
          <w:lang w:eastAsia="zh-CN"/>
        </w:rPr>
      </w:pPr>
      <w:r>
        <w:rPr>
          <w:rFonts w:hint="eastAsia" w:eastAsia="仿宋"/>
          <w:b/>
          <w:bCs/>
          <w:sz w:val="32"/>
          <w:szCs w:val="32"/>
          <w:lang w:eastAsia="zh-CN"/>
        </w:rPr>
        <w:t>伊文斌主持</w:t>
      </w:r>
    </w:p>
    <w:p>
      <w:pPr>
        <w:keepNext w:val="0"/>
        <w:keepLines w:val="0"/>
        <w:pageBreakBefore w:val="0"/>
        <w:kinsoku/>
        <w:wordWrap/>
        <w:overflowPunct/>
        <w:topLinePunct w:val="0"/>
        <w:autoSpaceDE/>
        <w:autoSpaceDN/>
        <w:bidi w:val="0"/>
        <w:adjustRightInd/>
        <w:snapToGrid/>
        <w:ind w:firstLine="672" w:firstLineChars="200"/>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12月11日，十一届昌江区政府第42次党组会暨第38次常务会召开，传达学习近期习近平总书记重要讲话、重要指示精神和党中央、国务院重要会议精神，省、市重要会议精神和省、市领导讲话、指示精神，听取有关工作汇报，研究有关事项。区委副书记、区政府党组书记、区长伊文斌主持会议。</w:t>
      </w:r>
    </w:p>
    <w:p>
      <w:pPr>
        <w:keepNext w:val="0"/>
        <w:keepLines w:val="0"/>
        <w:pageBreakBefore w:val="0"/>
        <w:kinsoku/>
        <w:wordWrap/>
        <w:overflowPunct/>
        <w:topLinePunct w:val="0"/>
        <w:autoSpaceDE/>
        <w:autoSpaceDN/>
        <w:bidi w:val="0"/>
        <w:adjustRightInd/>
        <w:snapToGrid/>
        <w:ind w:firstLine="672" w:firstLineChars="200"/>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传达学习了习近平总书记在深入推进长三角一体化发展座谈会上的重要讲话精神。会议强调，要提高政治站位，认真学习领会习近平总书记重要讲话精神，在主动融入和服务长三角一体化发展中实现互利共赢。要坚持共抓大保护、不搞大开发，坚定不移走生态优先、绿色发展之路，妥善推进昌江“禁捕退捕”工作。要对标中心大局，坚决推进昌景黄高铁沿线环境整治，服务好鱼山码头运营和昌江航道提升工作，助力全省、全市进一步巩固“连接东西、承接南北、通江达海”的区位优势。</w:t>
      </w:r>
    </w:p>
    <w:p>
      <w:pPr>
        <w:keepNext w:val="0"/>
        <w:keepLines w:val="0"/>
        <w:pageBreakBefore w:val="0"/>
        <w:kinsoku/>
        <w:wordWrap/>
        <w:overflowPunct/>
        <w:topLinePunct w:val="0"/>
        <w:autoSpaceDE/>
        <w:autoSpaceDN/>
        <w:bidi w:val="0"/>
        <w:adjustRightInd/>
        <w:snapToGrid/>
        <w:ind w:firstLine="672" w:firstLineChars="200"/>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传达学习了省委书记尹弘在全省民营经济高质量发展大会上的讲话精神。会议强调，要重视民营经济。各相关单位要深入学习贯彻习近平总书记关于民营经济发展的重要论述，和全省民营经济高质量发展大会精神，真正把民营企业和民营企业家当作自己人。要扶持民营经济。持续深入实施“一号改革工程”，扎实推进“万干进万企”活动，结合正在开展的主题教育，积极为民营企业做好事、做实事。要引导民营经济。积极引导企业实施技改工程并申请相关专项资金，加快企业数字化转型，协助好企业申报专精特新、创新型企业。要学习民营经济。和民营企业学绩效管理，和民营企业学成本管控，怎样真正去过好“紧日子”等。</w:t>
      </w:r>
    </w:p>
    <w:p>
      <w:pPr>
        <w:keepNext w:val="0"/>
        <w:keepLines w:val="0"/>
        <w:pageBreakBefore w:val="0"/>
        <w:kinsoku/>
        <w:wordWrap/>
        <w:overflowPunct/>
        <w:topLinePunct w:val="0"/>
        <w:autoSpaceDE/>
        <w:autoSpaceDN/>
        <w:bidi w:val="0"/>
        <w:adjustRightInd/>
        <w:snapToGrid/>
        <w:ind w:firstLine="672" w:firstLineChars="200"/>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传达学习了市委书记刘锋和市长胡雪梅在昌江区调研产业项目时的讲话精神。要抢抓进度。化工园区认定、昌江航道提升丽阳枢纽工程、昌南里片区打造等，都要抢抓时间进度，保质保量完成。要优化服务。重点项目要服务好，跨境电商和外贸的优惠政策要了解清楚。要密切跟踪。黑猫新材料项目和年底的一系列考核，各有关单位和部门要密切跟踪好，沟通好。</w:t>
      </w:r>
    </w:p>
    <w:p>
      <w:pPr>
        <w:keepNext w:val="0"/>
        <w:keepLines w:val="0"/>
        <w:pageBreakBefore w:val="0"/>
        <w:kinsoku/>
        <w:wordWrap/>
        <w:overflowPunct/>
        <w:topLinePunct w:val="0"/>
        <w:autoSpaceDE/>
        <w:autoSpaceDN/>
        <w:bidi w:val="0"/>
        <w:adjustRightInd/>
        <w:snapToGrid/>
        <w:ind w:firstLine="672" w:firstLineChars="200"/>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传达学习了近期重要法规及重要文件、全省县域优化义务教育资源配置工作动员部署会议精神、2023年全省科学技术奖励大会精神；通报近期全市作风典型问题及其警示教训案例；听取全区安全生产工作情况及下阶段重点工作部署、昌江区2023年未成年人思想道德建设等工作汇报。</w:t>
      </w:r>
    </w:p>
    <w:p>
      <w:pPr>
        <w:keepNext w:val="0"/>
        <w:keepLines w:val="0"/>
        <w:pageBreakBefore w:val="0"/>
        <w:kinsoku/>
        <w:wordWrap/>
        <w:overflowPunct/>
        <w:topLinePunct w:val="0"/>
        <w:autoSpaceDE/>
        <w:autoSpaceDN/>
        <w:bidi w:val="0"/>
        <w:adjustRightInd/>
        <w:snapToGrid/>
        <w:ind w:firstLine="672" w:firstLineChars="200"/>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会议还研究了其他事项。</w:t>
      </w:r>
    </w:p>
    <w:p>
      <w:pPr>
        <w:pStyle w:val="2"/>
        <w:rPr>
          <w:rFonts w:hint="eastAsia" w:ascii="仿宋" w:hAnsi="仿宋" w:eastAsia="仿宋" w:cs="仿宋"/>
          <w:i w:val="0"/>
          <w:iCs w:val="0"/>
          <w:caps w:val="0"/>
          <w:color w:val="222222"/>
          <w:spacing w:val="8"/>
          <w:kern w:val="0"/>
          <w:sz w:val="32"/>
          <w:szCs w:val="32"/>
          <w:lang w:val="en-US" w:eastAsia="zh-CN" w:bidi="ar-SA"/>
        </w:rPr>
      </w:pPr>
    </w:p>
    <w:p>
      <w:pPr>
        <w:pStyle w:val="3"/>
        <w:rPr>
          <w:rFonts w:hint="eastAsia" w:ascii="仿宋" w:hAnsi="仿宋" w:eastAsia="仿宋" w:cs="仿宋"/>
          <w:i w:val="0"/>
          <w:iCs w:val="0"/>
          <w:caps w:val="0"/>
          <w:color w:val="222222"/>
          <w:spacing w:val="8"/>
          <w:kern w:val="0"/>
          <w:sz w:val="32"/>
          <w:szCs w:val="32"/>
          <w:lang w:val="en-US" w:eastAsia="zh-CN" w:bidi="ar-SA"/>
        </w:rPr>
      </w:pPr>
    </w:p>
    <w:p>
      <w:pPr>
        <w:pStyle w:val="3"/>
        <w:rPr>
          <w:rFonts w:hint="eastAsia" w:ascii="仿宋" w:hAnsi="仿宋" w:eastAsia="仿宋" w:cs="仿宋"/>
          <w:i w:val="0"/>
          <w:iCs w:val="0"/>
          <w:caps w:val="0"/>
          <w:color w:val="222222"/>
          <w:spacing w:val="8"/>
          <w:kern w:val="0"/>
          <w:sz w:val="32"/>
          <w:szCs w:val="32"/>
          <w:lang w:val="en-US" w:eastAsia="zh-CN" w:bidi="ar-SA"/>
        </w:rPr>
      </w:pPr>
    </w:p>
    <w:p>
      <w:pPr>
        <w:pStyle w:val="2"/>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区政府第</w:t>
      </w:r>
      <w:r>
        <w:rPr>
          <w:rFonts w:hint="eastAsia" w:ascii="方正小标宋简体" w:hAnsi="方正小标宋简体" w:eastAsia="方正小标宋简体" w:cs="方正小标宋简体"/>
          <w:sz w:val="44"/>
          <w:szCs w:val="44"/>
          <w:lang w:val="en-US" w:eastAsia="zh-CN"/>
        </w:rPr>
        <w:t>38</w:t>
      </w:r>
      <w:r>
        <w:rPr>
          <w:rFonts w:hint="eastAsia" w:ascii="方正小标宋简体" w:hAnsi="方正小标宋简体" w:eastAsia="方正小标宋简体" w:cs="方正小标宋简体"/>
          <w:sz w:val="44"/>
          <w:szCs w:val="44"/>
        </w:rPr>
        <w:t>次常务会议召开</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eastAsia="仿宋"/>
          <w:b/>
          <w:bCs/>
          <w:sz w:val="32"/>
          <w:szCs w:val="32"/>
          <w:lang w:eastAsia="zh-CN"/>
        </w:rPr>
      </w:pPr>
      <w:r>
        <w:rPr>
          <w:rFonts w:hint="eastAsia" w:eastAsia="仿宋"/>
          <w:b/>
          <w:bCs/>
          <w:sz w:val="32"/>
          <w:szCs w:val="32"/>
          <w:lang w:eastAsia="zh-CN"/>
        </w:rPr>
        <w:t>伊文斌主持</w:t>
      </w:r>
    </w:p>
    <w:p>
      <w:pPr>
        <w:keepNext w:val="0"/>
        <w:keepLines w:val="0"/>
        <w:pageBreakBefore w:val="0"/>
        <w:kinsoku/>
        <w:wordWrap/>
        <w:overflowPunct/>
        <w:topLinePunct w:val="0"/>
        <w:autoSpaceDE/>
        <w:autoSpaceDN/>
        <w:bidi w:val="0"/>
        <w:adjustRightInd/>
        <w:snapToGrid/>
        <w:ind w:firstLine="672" w:firstLineChars="200"/>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12月28日，十一届昌江区政府第43次党组会暨第39次常务会召开，传达学习近期习近平总书记重要讲话、重要指示精神和党中央、国务院重要会议精神，省、市重要会议精神和省、市领导讲话、指示精神，听取有关工作汇报，研究有关事项。区委副书记、区政府党组书记、区长伊文斌主持会议。</w:t>
      </w:r>
    </w:p>
    <w:p>
      <w:pPr>
        <w:keepNext w:val="0"/>
        <w:keepLines w:val="0"/>
        <w:pageBreakBefore w:val="0"/>
        <w:kinsoku/>
        <w:wordWrap/>
        <w:overflowPunct/>
        <w:topLinePunct w:val="0"/>
        <w:autoSpaceDE/>
        <w:autoSpaceDN/>
        <w:bidi w:val="0"/>
        <w:adjustRightInd/>
        <w:snapToGrid/>
        <w:ind w:firstLine="672" w:firstLineChars="200"/>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传达学习了中央经济工作会议精神和省委经济工作会议精神。会议强调，要学懂。对中央经济工作会议的公报逐字逐句认真研读，特别是对会议提出的“五个必须”、2024年工作总基调、“三个统筹”等重点内容，深刻领会到位。三农工作、工业发展、城乡建设等，要结合近期相继召开的中央和全国会议精神，进行拓展性学习。要弄通。从实操层面，把握中央政策取向、抢抓政策先机，精细研究、充分准备、不懈对接汇报，把国家政策利好用足用好。要做实。聚焦中央经济工作会议9个方面重点工作，结合省委经济工作会议精神，主动融入省委打造“三大高地”、实施“五大战略”，全力抓好贯彻落实。</w:t>
      </w:r>
    </w:p>
    <w:p>
      <w:pPr>
        <w:keepNext w:val="0"/>
        <w:keepLines w:val="0"/>
        <w:pageBreakBefore w:val="0"/>
        <w:kinsoku/>
        <w:wordWrap/>
        <w:overflowPunct/>
        <w:topLinePunct w:val="0"/>
        <w:autoSpaceDE/>
        <w:autoSpaceDN/>
        <w:bidi w:val="0"/>
        <w:adjustRightInd/>
        <w:snapToGrid/>
        <w:ind w:firstLine="672" w:firstLineChars="200"/>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传达学习了中央农村工作会议精神。会议强调，要高站位做稳粮食生产。始终把保障粮食安全作为首要任务、头等大事，严格落实粮食生产党政同责，想方设法提高农民种粮积极性，为保障国家粮食安全作出昌江更大贡献。要高质量做强现代农业。深入践行以人民为中心的发展思想，坚决巩固拓展脱贫攻坚成果，牢牢守住不发生规模性返贫底线，深化农业供给侧结构性改革，健全完善现代农业产业体系、生产体系、经营体系，持续优化农业产业链，全力打响古镇丽阳、荷塘酱坊等农业品牌。要高效能做好乡村治理。积极学习借鉴外地好经验，夯实农村基层基础，加强农村精神文明建设，全面深化农村改革，维护农村社会稳定，进一步健全自治、法治、德治相结合的乡村治理体系，深耕基层治理，激发治理活力，确保广大农民安居乐业、农村社会安定有序。</w:t>
      </w:r>
    </w:p>
    <w:p>
      <w:pPr>
        <w:keepNext w:val="0"/>
        <w:keepLines w:val="0"/>
        <w:pageBreakBefore w:val="0"/>
        <w:kinsoku/>
        <w:wordWrap/>
        <w:overflowPunct/>
        <w:topLinePunct w:val="0"/>
        <w:autoSpaceDE/>
        <w:autoSpaceDN/>
        <w:bidi w:val="0"/>
        <w:adjustRightInd/>
        <w:snapToGrid/>
        <w:ind w:firstLine="672" w:firstLineChars="200"/>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传达学习了省委书记尹弘在全省宣传思想文化工作会上的讲话精神。会议强调，要高举思想之旗。坚持不懈用习近平新时代中国特色社会主义思想凝心铸魂，着力在理论学习上深化转化，在研究阐释上求实求新，在宣传普及上用心走心，做到真学真懂真信真用，更好统一思想和行动。要高歌奋进之曲。更好展现昌江的蓬勃气象，聚焦强信心做大做强正面宣传，聚焦增效能提升舆论引导能力，牢牢占据传播制高点，激励全区上下奋进新征程、建功新时代。要高赞文化之美。不断丰富高品质文化供给，提供高效能文化服务，促进满足人民文化需求和增强人民精神力量相统一，推动文化事业和文化产业繁荣发展。</w:t>
      </w:r>
    </w:p>
    <w:p>
      <w:pPr>
        <w:keepNext w:val="0"/>
        <w:keepLines w:val="0"/>
        <w:pageBreakBefore w:val="0"/>
        <w:kinsoku/>
        <w:wordWrap/>
        <w:overflowPunct/>
        <w:topLinePunct w:val="0"/>
        <w:autoSpaceDE/>
        <w:autoSpaceDN/>
        <w:bidi w:val="0"/>
        <w:adjustRightInd/>
        <w:snapToGrid/>
        <w:ind w:firstLine="672" w:firstLineChars="200"/>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听取了昌江区燃气梭式窑安全生产专业委员会2023年工作情况汇报。会议强调，要压实安全生产责任。严格履行属地管理责任，建立地方党委政府、部门、区燃气梭式窑专委办、企业等上下联动的工作机制，切实加强燃气安全风险管控。要全面排查整治安全隐患。对照《燃气梭式窑安全重点检查事项》，对重点区域、薄弱环节等开展企业自查、部门检查、政府督查，严查各类非法违法、违章违规行为。要开展燃气梭式窑安全教育。广泛开展燃气安全常识和法律法规的宣传教育，系统梳理好经验、好做法，推动互学互鉴。</w:t>
      </w:r>
    </w:p>
    <w:p>
      <w:pPr>
        <w:keepNext w:val="0"/>
        <w:keepLines w:val="0"/>
        <w:pageBreakBefore w:val="0"/>
        <w:kinsoku/>
        <w:wordWrap/>
        <w:overflowPunct/>
        <w:topLinePunct w:val="0"/>
        <w:autoSpaceDE/>
        <w:autoSpaceDN/>
        <w:bidi w:val="0"/>
        <w:adjustRightInd/>
        <w:snapToGrid/>
        <w:ind w:firstLine="672" w:firstLineChars="200"/>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会议听取了2023年全区信访工作、2023年市场监管领域“三品一特”工作等情况汇报；审议并原则通过关于实施全区智能安防小区建设、建设昌江区数字经济发展中心项目等其他事宜。</w:t>
      </w:r>
    </w:p>
    <w:p>
      <w:pPr>
        <w:keepNext w:val="0"/>
        <w:keepLines w:val="0"/>
        <w:pageBreakBefore w:val="0"/>
        <w:kinsoku/>
        <w:wordWrap/>
        <w:overflowPunct/>
        <w:topLinePunct w:val="0"/>
        <w:autoSpaceDE/>
        <w:autoSpaceDN/>
        <w:bidi w:val="0"/>
        <w:adjustRightInd/>
        <w:snapToGrid/>
        <w:ind w:firstLine="672" w:firstLineChars="200"/>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会议还研究了其他事项。</w:t>
      </w:r>
    </w:p>
    <w:p>
      <w:pPr>
        <w:keepNext w:val="0"/>
        <w:keepLines w:val="0"/>
        <w:pageBreakBefore w:val="0"/>
        <w:kinsoku/>
        <w:wordWrap/>
        <w:overflowPunct/>
        <w:topLinePunct w:val="0"/>
        <w:autoSpaceDE/>
        <w:autoSpaceDN/>
        <w:bidi w:val="0"/>
        <w:adjustRightInd/>
        <w:snapToGrid/>
        <w:ind w:firstLine="672" w:firstLineChars="200"/>
        <w:textAlignment w:val="auto"/>
        <w:rPr>
          <w:rFonts w:hint="eastAsia" w:ascii="仿宋" w:hAnsi="仿宋" w:eastAsia="仿宋" w:cs="仿宋"/>
          <w:i w:val="0"/>
          <w:iCs w:val="0"/>
          <w:caps w:val="0"/>
          <w:color w:val="222222"/>
          <w:spacing w:val="8"/>
          <w:kern w:val="0"/>
          <w:sz w:val="32"/>
          <w:szCs w:val="32"/>
          <w:lang w:val="en-US" w:eastAsia="zh-CN" w:bidi="ar-SA"/>
        </w:rPr>
      </w:pPr>
    </w:p>
    <w:sectPr>
      <w:headerReference r:id="rId21" w:type="default"/>
      <w:headerReference r:id="rId22" w:type="even"/>
      <w:pgSz w:w="11906" w:h="16838"/>
      <w:pgMar w:top="1440" w:right="1417" w:bottom="1440" w:left="1417" w:header="851" w:footer="992" w:gutter="0"/>
      <w:pgNumType w:fmt="decimal"/>
      <w:cols w:space="425"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方正小标宋简体">
    <w:altName w:val="黑体"/>
    <w:panose1 w:val="02000000000000000000"/>
    <w:charset w:val="86"/>
    <w:family w:val="script"/>
    <w:pitch w:val="default"/>
    <w:sig w:usb0="00000000" w:usb1="00000000" w:usb2="00000012"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黑体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方正书宋_GBK">
    <w:altName w:val="微软雅黑"/>
    <w:panose1 w:val="02000000000000000000"/>
    <w:charset w:val="86"/>
    <w:family w:val="auto"/>
    <w:pitch w:val="default"/>
    <w:sig w:usb0="00000000" w:usb1="00000000" w:usb2="00082016" w:usb3="00000000" w:csb0="00040001" w:csb1="00000000"/>
  </w:font>
  <w:font w:name="方正楷体_GBK">
    <w:altName w:val="微软雅黑"/>
    <w:panose1 w:val="02000000000000000000"/>
    <w:charset w:val="86"/>
    <w:family w:val="auto"/>
    <w:pitch w:val="default"/>
    <w:sig w:usb0="00000000" w:usb1="00000000" w:usb2="00082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p>
                      </w:txbxContent>
                    </wps:txbx>
                    <wps:bodyPr wrap="none" lIns="0" tIns="0" rIns="0" bIns="0" upright="0">
                      <a:spAutoFit/>
                    </wps:bodyPr>
                  </wps:wsp>
                </a:graphicData>
              </a:graphic>
            </wp:anchor>
          </w:drawing>
        </mc:Choice>
        <mc:Fallback>
          <w:pict>
            <v:shape id="文本框 74"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X22c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CUljlsc+Pnnj/OvP+ff38nb&#10;11mfPkCNabcBE9Pw3g+4NbMf0JlpDyra/EVCBOOo7umirhwSEfnRarlaVRgSGJsviM/un4cI6YP0&#10;lmSjoRHHV1Tlx0+QxtQ5JVdz/kYbU0Zo3H8OxMwelnsfe8xWGnbDRGjn2xPy6XHyDXW46JSYjw6F&#10;zUsyG3E2drNxCFHvu7JFuR6Ed4eETZTecoURdiqMIyvspvXKO/HvvWTd/1K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JfbZyQEAAJoDAAAOAAAAAAAAAAEAIAAAAB4BAABkcnMvZTJvRG9j&#10;LnhtbFBLBQYAAAAABgAGAFkBAABZBQAAAAA=&#10;">
              <v:fill on="f" focussize="0,0"/>
              <v:stroke on="f"/>
              <v:imagedata o:title=""/>
              <o:lock v:ext="edit" aspectratio="f"/>
              <v:textbox inset="0mm,0mm,0mm,0mm" style="mso-fit-shape-to-text:t;">
                <w:txbxContent>
                  <w:p>
                    <w:pPr>
                      <w:pStyle w:val="11"/>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文本框 75"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YpvU2soBAACaAwAADgAAAAAAAAABACAAAAAeAQAAZHJzL2Uyb0Rv&#10;Yy54bWxQSwUGAAAAAAYABgBZAQAAWgUAAAAA&#10;">
              <v:fill on="f" focussize="0,0"/>
              <v:stroke on="f"/>
              <v:imagedata o:title=""/>
              <o:lock v:ext="edit" aspectratio="f"/>
              <v:textbox inset="0mm,0mm,0mm,0mm" style="mso-fit-shape-to-text:t;">
                <w:txbxContent>
                  <w:p>
                    <w:pPr>
                      <w:pStyle w:val="11"/>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ind w:right="560"/>
      <w:jc w:val="right"/>
      <w:rPr>
        <w:rFonts w:ascii="宋体" w:hAnsi="宋体"/>
        <w:sz w:val="28"/>
        <w:szCs w:val="28"/>
      </w:rPr>
    </w:pPr>
    <w:r>
      <w:rPr>
        <w:sz w:val="2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文本框 7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bOepzyQEAAJoDAAAOAAAAAAAAAAEAIAAAAB4BAABkcnMvZTJvRG9j&#10;LnhtbFBLBQYAAAAABgAGAFkBAABZBQAAAAA=&#10;">
              <v:fill on="f" focussize="0,0"/>
              <v:stroke on="f"/>
              <v:imagedata o:title=""/>
              <o:lock v:ext="edit" aspectratio="f"/>
              <v:textbox inset="0mm,0mm,0mm,0mm" style="mso-fit-shape-to-text:t;">
                <w:txbxContent>
                  <w:p>
                    <w:pPr>
                      <w:pStyle w:val="11"/>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r>
      <w:rPr>
        <w:rFonts w:hint="eastAsia" w:ascii="宋体" w:hAnsi="宋体"/>
        <w:sz w:val="28"/>
        <w:szCs w:val="28"/>
      </w:rPr>
      <w:t xml:space="preserve"> </w:t>
    </w:r>
  </w:p>
  <w:p>
    <w:pPr>
      <w:pStyle w:val="11"/>
      <w:wordWrap w:val="0"/>
      <w:jc w:val="right"/>
      <w:rPr>
        <w:rFonts w:ascii="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p>
                      </w:txbxContent>
                    </wps:txbx>
                    <wps:bodyPr wrap="none" lIns="0" tIns="0" rIns="0" bIns="0" upright="0">
                      <a:spAutoFit/>
                    </wps:bodyPr>
                  </wps:wsp>
                </a:graphicData>
              </a:graphic>
            </wp:anchor>
          </w:drawing>
        </mc:Choice>
        <mc:Fallback>
          <w:pict>
            <v:shape id="文本框 77"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zWi+iyQEAAJoDAAAOAAAAAAAAAAEAIAAAAB4BAABkcnMvZTJvRG9j&#10;LnhtbFBLBQYAAAAABgAGAFkBAABZBQAAAAA=&#10;">
              <v:fill on="f" focussize="0,0"/>
              <v:stroke on="f"/>
              <v:imagedata o:title=""/>
              <o:lock v:ext="edit" aspectratio="f"/>
              <v:textbox inset="0mm,0mm,0mm,0mm" style="mso-fit-shape-to-text:t;">
                <w:txbxContent>
                  <w:p>
                    <w:pPr>
                      <w:pStyle w:val="11"/>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p>
                      </w:txbxContent>
                    </wps:txbx>
                    <wps:bodyPr wrap="none" lIns="0" tIns="0" rIns="0" bIns="0" upright="0">
                      <a:spAutoFit/>
                    </wps:bodyPr>
                  </wps:wsp>
                </a:graphicData>
              </a:graphic>
            </wp:anchor>
          </w:drawing>
        </mc:Choice>
        <mc:Fallback>
          <w:pict>
            <v:shape id="文本框 78"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9W5z7IAQAAmwMAAA4AAAAAAAAAAQAgAAAAHgEAAGRycy9lMm9Eb2Mu&#10;eG1sUEsFBgAAAAAGAAYAWQEAAFgFAAAAAA==&#10;">
              <v:fill on="f" focussize="0,0"/>
              <v:stroke on="f"/>
              <v:imagedata o:title=""/>
              <o:lock v:ext="edit" aspectratio="f"/>
              <v:textbox inset="0mm,0mm,0mm,0mm" style="mso-fit-shape-to-text:t;">
                <w:txbxContent>
                  <w:p>
                    <w:pPr>
                      <w:pStyle w:val="11"/>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sz w:val="24"/>
      </w:rPr>
    </w:pPr>
    <w:r>
      <w:rPr>
        <w:sz w:val="24"/>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文本框 79"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O85T98oBAACbAwAADgAAAAAAAAABACAAAAAeAQAAZHJzL2Uyb0Rv&#10;Yy54bWxQSwUGAAAAAAYABgBZAQAAWgUAAAAA&#10;">
              <v:fill on="f" focussize="0,0"/>
              <v:stroke on="f"/>
              <v:imagedata o:title=""/>
              <o:lock v:ext="edit" aspectratio="f"/>
              <v:textbox inset="0mm,0mm,0mm,0mm" style="mso-fit-shape-to-text:t;">
                <w:txbxContent>
                  <w:p>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firstLine="360"/>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ind w:firstLine="280" w:firstLineChars="100"/>
                            <w:rPr>
                              <w:rStyle w:val="22"/>
                              <w:rFonts w:hint="eastAsia" w:ascii="宋体" w:hAnsi="宋体"/>
                              <w:sz w:val="28"/>
                              <w:szCs w:val="28"/>
                            </w:rPr>
                          </w:pPr>
                          <w:r>
                            <w:rPr>
                              <w:rStyle w:val="22"/>
                              <w:rFonts w:hint="eastAsia" w:ascii="宋体" w:hAnsi="宋体"/>
                              <w:sz w:val="28"/>
                              <w:szCs w:val="28"/>
                            </w:rPr>
                            <w:t xml:space="preserve">— </w:t>
                          </w:r>
                          <w:r>
                            <w:rPr>
                              <w:rFonts w:ascii="宋体" w:hAnsi="宋体"/>
                              <w:sz w:val="28"/>
                              <w:szCs w:val="28"/>
                            </w:rPr>
                            <w:fldChar w:fldCharType="begin"/>
                          </w:r>
                          <w:r>
                            <w:rPr>
                              <w:rStyle w:val="22"/>
                              <w:rFonts w:ascii="宋体" w:hAnsi="宋体"/>
                              <w:sz w:val="28"/>
                              <w:szCs w:val="28"/>
                            </w:rPr>
                            <w:instrText xml:space="preserve">PAGE  </w:instrText>
                          </w:r>
                          <w:r>
                            <w:rPr>
                              <w:rFonts w:ascii="宋体" w:hAnsi="宋体"/>
                              <w:sz w:val="28"/>
                              <w:szCs w:val="28"/>
                            </w:rPr>
                            <w:fldChar w:fldCharType="separate"/>
                          </w:r>
                          <w:r>
                            <w:rPr>
                              <w:rStyle w:val="22"/>
                              <w:rFonts w:ascii="宋体" w:hAnsi="宋体"/>
                              <w:sz w:val="28"/>
                              <w:szCs w:val="28"/>
                            </w:rPr>
                            <w:t>8</w:t>
                          </w:r>
                          <w:r>
                            <w:rPr>
                              <w:rFonts w:ascii="宋体" w:hAnsi="宋体"/>
                              <w:sz w:val="28"/>
                              <w:szCs w:val="28"/>
                            </w:rPr>
                            <w:fldChar w:fldCharType="end"/>
                          </w:r>
                          <w:r>
                            <w:rPr>
                              <w:rStyle w:val="22"/>
                              <w:rFonts w:hint="eastAsia" w:ascii="宋体" w:hAnsi="宋体"/>
                              <w:sz w:val="28"/>
                              <w:szCs w:val="28"/>
                            </w:rPr>
                            <w:t xml:space="preserve"> —</w:t>
                          </w:r>
                        </w:p>
                      </w:txbxContent>
                    </wps:txbx>
                    <wps:bodyPr wrap="none" lIns="0" tIns="0" rIns="0" bIns="0" upright="0">
                      <a:spAutoFit/>
                    </wps:bodyPr>
                  </wps:wsp>
                </a:graphicData>
              </a:graphic>
            </wp:anchor>
          </w:drawing>
        </mc:Choice>
        <mc:Fallback>
          <w:pict>
            <v:shape id="文本框 85"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Dan4OPLAQAAmwMAAA4AAAAAAAAAAQAgAAAAHgEAAGRycy9lMm9E&#10;b2MueG1sUEsFBgAAAAAGAAYAWQEAAFsFAAAAAA==&#10;">
              <v:fill on="f" focussize="0,0"/>
              <v:stroke on="f"/>
              <v:imagedata o:title=""/>
              <o:lock v:ext="edit" aspectratio="f"/>
              <v:textbox inset="0mm,0mm,0mm,0mm" style="mso-fit-shape-to-text:t;">
                <w:txbxContent>
                  <w:p>
                    <w:pPr>
                      <w:pStyle w:val="11"/>
                      <w:ind w:firstLine="280" w:firstLineChars="100"/>
                      <w:rPr>
                        <w:rStyle w:val="22"/>
                        <w:rFonts w:hint="eastAsia" w:ascii="宋体" w:hAnsi="宋体"/>
                        <w:sz w:val="28"/>
                        <w:szCs w:val="28"/>
                      </w:rPr>
                    </w:pPr>
                    <w:r>
                      <w:rPr>
                        <w:rStyle w:val="22"/>
                        <w:rFonts w:hint="eastAsia" w:ascii="宋体" w:hAnsi="宋体"/>
                        <w:sz w:val="28"/>
                        <w:szCs w:val="28"/>
                      </w:rPr>
                      <w:t xml:space="preserve">— </w:t>
                    </w:r>
                    <w:r>
                      <w:rPr>
                        <w:rFonts w:ascii="宋体" w:hAnsi="宋体"/>
                        <w:sz w:val="28"/>
                        <w:szCs w:val="28"/>
                      </w:rPr>
                      <w:fldChar w:fldCharType="begin"/>
                    </w:r>
                    <w:r>
                      <w:rPr>
                        <w:rStyle w:val="22"/>
                        <w:rFonts w:ascii="宋体" w:hAnsi="宋体"/>
                        <w:sz w:val="28"/>
                        <w:szCs w:val="28"/>
                      </w:rPr>
                      <w:instrText xml:space="preserve">PAGE  </w:instrText>
                    </w:r>
                    <w:r>
                      <w:rPr>
                        <w:rFonts w:ascii="宋体" w:hAnsi="宋体"/>
                        <w:sz w:val="28"/>
                        <w:szCs w:val="28"/>
                      </w:rPr>
                      <w:fldChar w:fldCharType="separate"/>
                    </w:r>
                    <w:r>
                      <w:rPr>
                        <w:rStyle w:val="22"/>
                        <w:rFonts w:ascii="宋体" w:hAnsi="宋体"/>
                        <w:sz w:val="28"/>
                        <w:szCs w:val="28"/>
                      </w:rPr>
                      <w:t>8</w:t>
                    </w:r>
                    <w:r>
                      <w:rPr>
                        <w:rFonts w:ascii="宋体" w:hAnsi="宋体"/>
                        <w:sz w:val="28"/>
                        <w:szCs w:val="28"/>
                      </w:rPr>
                      <w:fldChar w:fldCharType="end"/>
                    </w:r>
                    <w:r>
                      <w:rPr>
                        <w:rStyle w:val="22"/>
                        <w:rFonts w:hint="eastAsia" w:ascii="宋体" w:hAnsi="宋体"/>
                        <w:sz w:val="28"/>
                        <w:szCs w:val="28"/>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sz w:val="24"/>
      </w:rPr>
    </w:pPr>
    <w:r>
      <w:rPr>
        <w:sz w:val="24"/>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文本框 83"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0cliP8oBAACbAwAADgAAAAAAAAABACAAAAAeAQAAZHJzL2Uyb0Rv&#10;Yy54bWxQSwUGAAAAAAYABgBZAQAAWgUAAAAA&#10;">
              <v:fill on="f" focussize="0,0"/>
              <v:stroke on="f"/>
              <v:imagedata o:title=""/>
              <o:lock v:ext="edit" aspectratio="f"/>
              <v:textbox inset="0mm,0mm,0mm,0mm" style="mso-fit-shape-to-text:t;">
                <w:txbxContent>
                  <w:p>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firstLine="360"/>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ind w:firstLine="280" w:firstLineChars="100"/>
                            <w:rPr>
                              <w:rStyle w:val="22"/>
                              <w:rFonts w:hint="eastAsia" w:ascii="宋体" w:hAnsi="宋体"/>
                              <w:sz w:val="28"/>
                              <w:szCs w:val="28"/>
                            </w:rPr>
                          </w:pPr>
                          <w:r>
                            <w:rPr>
                              <w:rStyle w:val="22"/>
                              <w:rFonts w:hint="eastAsia" w:ascii="宋体" w:hAnsi="宋体"/>
                              <w:sz w:val="28"/>
                              <w:szCs w:val="28"/>
                            </w:rPr>
                            <w:t xml:space="preserve">— </w:t>
                          </w:r>
                          <w:r>
                            <w:rPr>
                              <w:rFonts w:ascii="宋体" w:hAnsi="宋体"/>
                              <w:sz w:val="28"/>
                              <w:szCs w:val="28"/>
                            </w:rPr>
                            <w:fldChar w:fldCharType="begin"/>
                          </w:r>
                          <w:r>
                            <w:rPr>
                              <w:rStyle w:val="22"/>
                              <w:rFonts w:ascii="宋体" w:hAnsi="宋体"/>
                              <w:sz w:val="28"/>
                              <w:szCs w:val="28"/>
                            </w:rPr>
                            <w:instrText xml:space="preserve">PAGE  </w:instrText>
                          </w:r>
                          <w:r>
                            <w:rPr>
                              <w:rFonts w:ascii="宋体" w:hAnsi="宋体"/>
                              <w:sz w:val="28"/>
                              <w:szCs w:val="28"/>
                            </w:rPr>
                            <w:fldChar w:fldCharType="separate"/>
                          </w:r>
                          <w:r>
                            <w:rPr>
                              <w:rStyle w:val="22"/>
                              <w:rFonts w:ascii="宋体" w:hAnsi="宋体"/>
                              <w:sz w:val="28"/>
                              <w:szCs w:val="28"/>
                            </w:rPr>
                            <w:t>8</w:t>
                          </w:r>
                          <w:r>
                            <w:rPr>
                              <w:rFonts w:ascii="宋体" w:hAnsi="宋体"/>
                              <w:sz w:val="28"/>
                              <w:szCs w:val="28"/>
                            </w:rPr>
                            <w:fldChar w:fldCharType="end"/>
                          </w:r>
                          <w:r>
                            <w:rPr>
                              <w:rStyle w:val="22"/>
                              <w:rFonts w:hint="eastAsia" w:ascii="宋体" w:hAnsi="宋体"/>
                              <w:sz w:val="28"/>
                              <w:szCs w:val="28"/>
                            </w:rPr>
                            <w:t xml:space="preserve"> —</w:t>
                          </w:r>
                        </w:p>
                      </w:txbxContent>
                    </wps:txbx>
                    <wps:bodyPr wrap="none" lIns="0" tIns="0" rIns="0" bIns="0" upright="0">
                      <a:spAutoFit/>
                    </wps:bodyPr>
                  </wps:wsp>
                </a:graphicData>
              </a:graphic>
            </wp:anchor>
          </w:drawing>
        </mc:Choice>
        <mc:Fallback>
          <w:pict>
            <v:shape id="文本框 84"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Nj3h8yQEAAJsDAAAOAAAAAAAAAAEAIAAAAB4BAABkcnMvZTJvRG9j&#10;LnhtbFBLBQYAAAAABgAGAFkBAABZBQAAAAA=&#10;">
              <v:fill on="f" focussize="0,0"/>
              <v:stroke on="f"/>
              <v:imagedata o:title=""/>
              <o:lock v:ext="edit" aspectratio="f"/>
              <v:textbox inset="0mm,0mm,0mm,0mm" style="mso-fit-shape-to-text:t;">
                <w:txbxContent>
                  <w:p>
                    <w:pPr>
                      <w:pStyle w:val="11"/>
                      <w:ind w:firstLine="280" w:firstLineChars="100"/>
                      <w:rPr>
                        <w:rStyle w:val="22"/>
                        <w:rFonts w:hint="eastAsia" w:ascii="宋体" w:hAnsi="宋体"/>
                        <w:sz w:val="28"/>
                        <w:szCs w:val="28"/>
                      </w:rPr>
                    </w:pPr>
                    <w:r>
                      <w:rPr>
                        <w:rStyle w:val="22"/>
                        <w:rFonts w:hint="eastAsia" w:ascii="宋体" w:hAnsi="宋体"/>
                        <w:sz w:val="28"/>
                        <w:szCs w:val="28"/>
                      </w:rPr>
                      <w:t xml:space="preserve">— </w:t>
                    </w:r>
                    <w:r>
                      <w:rPr>
                        <w:rFonts w:ascii="宋体" w:hAnsi="宋体"/>
                        <w:sz w:val="28"/>
                        <w:szCs w:val="28"/>
                      </w:rPr>
                      <w:fldChar w:fldCharType="begin"/>
                    </w:r>
                    <w:r>
                      <w:rPr>
                        <w:rStyle w:val="22"/>
                        <w:rFonts w:ascii="宋体" w:hAnsi="宋体"/>
                        <w:sz w:val="28"/>
                        <w:szCs w:val="28"/>
                      </w:rPr>
                      <w:instrText xml:space="preserve">PAGE  </w:instrText>
                    </w:r>
                    <w:r>
                      <w:rPr>
                        <w:rFonts w:ascii="宋体" w:hAnsi="宋体"/>
                        <w:sz w:val="28"/>
                        <w:szCs w:val="28"/>
                      </w:rPr>
                      <w:fldChar w:fldCharType="separate"/>
                    </w:r>
                    <w:r>
                      <w:rPr>
                        <w:rStyle w:val="22"/>
                        <w:rFonts w:ascii="宋体" w:hAnsi="宋体"/>
                        <w:sz w:val="28"/>
                        <w:szCs w:val="28"/>
                      </w:rPr>
                      <w:t>8</w:t>
                    </w:r>
                    <w:r>
                      <w:rPr>
                        <w:rFonts w:ascii="宋体" w:hAnsi="宋体"/>
                        <w:sz w:val="28"/>
                        <w:szCs w:val="28"/>
                      </w:rPr>
                      <w:fldChar w:fldCharType="end"/>
                    </w:r>
                    <w:r>
                      <w:rPr>
                        <w:rStyle w:val="22"/>
                        <w:rFonts w:hint="eastAsia" w:ascii="宋体" w:hAnsi="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single" w:color="auto" w:sz="4" w:space="1"/>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single" w:color="auto" w:sz="4" w:space="1"/>
      </w:pBdr>
      <w:rPr>
        <w:rFonts w:hint="eastAsia" w:ascii="楷体" w:hAnsi="楷体" w:eastAsia="楷体" w:cs="楷体"/>
        <w:sz w:val="24"/>
        <w:lang w:eastAsia="zh-CN"/>
      </w:rPr>
    </w:pPr>
    <w:r>
      <w:rPr>
        <w:rFonts w:ascii="楷体" w:hAnsi="楷体" w:eastAsia="楷体" w:cs="楷体"/>
        <w:sz w:val="24"/>
      </w:rPr>
      <mc:AlternateContent>
        <mc:Choice Requires="wps">
          <w:drawing>
            <wp:anchor distT="0" distB="0" distL="114300" distR="114300" simplePos="0" relativeHeight="25167974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mEs+A5AgAAcQ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OmEs+A5AgAAcQQAAA4AAAAAAAAAAQAgAAAAHwEAAGRycy9lMm9Eb2Mu&#10;eG1sUEsFBgAAAAAGAAYAWQEAAMoFAAAAAA==&#10;">
              <v:fill on="f" focussize="0,0"/>
              <v:stroke on="f" weight="0.5pt"/>
              <v:imagedata o:title=""/>
              <o:lock v:ext="edit" aspectratio="f"/>
              <v:textbox inset="0mm,0mm,0mm,0mm" style="mso-fit-shape-to-text:t;">
                <w:txbxContent>
                  <w:p>
                    <w:pPr>
                      <w:pStyle w:val="12"/>
                    </w:pPr>
                  </w:p>
                </w:txbxContent>
              </v:textbox>
            </v:shape>
          </w:pict>
        </mc:Fallback>
      </mc:AlternateContent>
    </w:r>
    <w:r>
      <w:rPr>
        <w:rFonts w:hint="eastAsia" w:ascii="楷体" w:hAnsi="楷体" w:eastAsia="楷体" w:cs="楷体"/>
        <w:sz w:val="24"/>
        <w:lang w:eastAsia="zh-CN"/>
      </w:rPr>
      <w:t>政务动态</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single" w:color="auto" w:sz="4" w:space="1"/>
      </w:pBdr>
      <w:jc w:val="right"/>
      <w:rPr>
        <w:rFonts w:hint="eastAsia" w:ascii="楷体" w:hAnsi="楷体" w:eastAsia="楷体" w:cs="楷体"/>
        <w:sz w:val="24"/>
        <w:szCs w:val="40"/>
        <w:lang w:eastAsia="zh-CN"/>
      </w:rPr>
    </w:pPr>
    <w:r>
      <w:rPr>
        <w:rFonts w:ascii="楷体" w:hAnsi="楷体" w:eastAsia="楷体" w:cs="楷体"/>
        <w:sz w:val="24"/>
        <w:szCs w:val="40"/>
      </w:rPr>
      <mc:AlternateContent>
        <mc:Choice Requires="wps">
          <w:drawing>
            <wp:anchor distT="0" distB="0" distL="114300" distR="114300" simplePos="0" relativeHeight="25168076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g2+aU5AgAAcQ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Mg2+aU5AgAAcQQAAA4AAAAAAAAAAQAgAAAAHwEAAGRycy9lMm9Eb2Mu&#10;eG1sUEsFBgAAAAAGAAYAWQEAAMoFAAAAAA==&#10;">
              <v:fill on="f" focussize="0,0"/>
              <v:stroke on="f" weight="0.5pt"/>
              <v:imagedata o:title=""/>
              <o:lock v:ext="edit" aspectratio="f"/>
              <v:textbox inset="0mm,0mm,0mm,0mm" style="mso-fit-shape-to-text:t;">
                <w:txbxContent>
                  <w:p>
                    <w:pPr>
                      <w:pStyle w:val="12"/>
                    </w:pPr>
                  </w:p>
                </w:txbxContent>
              </v:textbox>
            </v:shape>
          </w:pict>
        </mc:Fallback>
      </mc:AlternateContent>
    </w:r>
    <w:r>
      <w:rPr>
        <w:rFonts w:hint="eastAsia" w:ascii="楷体" w:hAnsi="楷体" w:eastAsia="楷体" w:cs="楷体"/>
        <w:sz w:val="24"/>
        <w:szCs w:val="40"/>
        <w:lang w:eastAsia="zh-CN"/>
      </w:rPr>
      <w:t>政务动态</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138" w:firstLineChars="66"/>
      <w:jc w:val="left"/>
      <w:rPr>
        <w:rFonts w:ascii="仿宋" w:hAnsi="仿宋" w:eastAsia="仿宋" w:cs="仿宋"/>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single" w:color="auto" w:sz="4" w:space="1"/>
      </w:pBdr>
      <w:tabs>
        <w:tab w:val="right" w:pos="9740"/>
        <w:tab w:val="clear" w:pos="4153"/>
        <w:tab w:val="clear" w:pos="8306"/>
      </w:tabs>
      <w:rPr>
        <w:rFonts w:ascii="楷体" w:hAnsi="楷体" w:eastAsia="楷体" w:cs="楷体"/>
        <w:sz w:val="24"/>
      </w:rPr>
    </w:pPr>
    <w:r>
      <w:rPr>
        <w:rFonts w:ascii="楷体" w:hAnsi="楷体" w:eastAsia="楷体" w:cs="楷体"/>
        <w:sz w:val="24"/>
      </w:rPr>
      <mc:AlternateContent>
        <mc:Choice Requires="wps">
          <w:drawing>
            <wp:anchor distT="0" distB="0" distL="114300" distR="114300" simplePos="0" relativeHeight="251666432" behindDoc="0" locked="0" layoutInCell="1" allowOverlap="1">
              <wp:simplePos x="0" y="0"/>
              <wp:positionH relativeFrom="margin">
                <wp:posOffset>6068060</wp:posOffset>
              </wp:positionH>
              <wp:positionV relativeFrom="paragraph">
                <wp:posOffset>0</wp:posOffset>
              </wp:positionV>
              <wp:extent cx="58420" cy="1651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Bdr>
                              <w:left w:val="none" w:color="auto" w:sz="0" w:space="14"/>
                            </w:pBd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77.8pt;margin-top:0pt;height:13pt;width:4.6pt;mso-position-horizontal-relative:margin;mso-wrap-style:none;z-index:251666432;mso-width-relative:page;mso-height-relative:page;" filled="f" stroked="f" coordsize="21600,21600" o:gfxdata="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ujn6vNUAAAAHAQAADwAAAAAAAAABACAAAAAiAAAAZHJzL2Rvd25yZXYu&#10;eG1sUEsBAhQAFAAAAAgAh07iQBR89qo3AgAAbwQAAA4AAAAAAAAAAQAgAAAAJAEAAGRycy9lMm9E&#10;b2MueG1sUEsFBgAAAAAGAAYAWQEAAM0FAAAAAA==&#10;">
              <v:fill on="f" focussize="0,0"/>
              <v:stroke on="f" weight="0.5pt"/>
              <v:imagedata o:title=""/>
              <o:lock v:ext="edit" aspectratio="f"/>
              <v:textbox inset="0mm,0mm,0mm,0mm" style="mso-fit-shape-to-text:t;">
                <w:txbxContent>
                  <w:p>
                    <w:pPr>
                      <w:pStyle w:val="12"/>
                      <w:pBdr>
                        <w:left w:val="none" w:color="auto" w:sz="0" w:space="14"/>
                      </w:pBdr>
                    </w:pPr>
                  </w:p>
                </w:txbxContent>
              </v:textbox>
            </v:shape>
          </w:pict>
        </mc:Fallback>
      </mc:AlternateContent>
    </w:r>
    <w:r>
      <w:rPr>
        <w:rFonts w:ascii="楷体" w:hAnsi="楷体" w:eastAsia="楷体" w:cs="楷体"/>
        <w:sz w:val="24"/>
      </w:rPr>
      <w:tab/>
    </w:r>
  </w:p>
  <w:p>
    <w:pPr>
      <w:pStyle w:val="12"/>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single" w:color="auto" w:sz="4" w:space="1"/>
      </w:pBdr>
      <w:rPr>
        <w:rFonts w:hint="eastAsia" w:ascii="楷体" w:hAnsi="楷体" w:eastAsia="楷体" w:cs="楷体"/>
        <w:sz w:val="24"/>
        <w:lang w:val="en-US"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hint="eastAsia"/>
        <w:lang w:eastAsia="zh-C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single" w:color="auto" w:sz="4" w:space="1"/>
      </w:pBdr>
      <w:rPr>
        <w:rFonts w:hint="eastAsia" w:ascii="楷体" w:hAnsi="楷体" w:eastAsia="楷体" w:cs="楷体"/>
        <w:sz w:val="24"/>
        <w:lang w:eastAsia="zh-CN"/>
      </w:rPr>
    </w:pPr>
    <w:r>
      <w:rPr>
        <w:rFonts w:ascii="楷体" w:hAnsi="楷体" w:eastAsia="楷体" w:cs="楷体"/>
        <w:sz w:val="24"/>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N+E4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dYwVaRp6mEipKz1aod23&#10;Pc+9Kc6g6Uw3Kd7yTY1StsyHB+YwGigfjyfcYymlQUrTW5RUxn3513mMR8fgpaTBqOVU42VRIt9r&#10;dBKAYTDcYOwHQx/VncHsojmoJZm44IIczNIZ9RkvahVzwMU0R6achsG8C92440VysVqloKN19aHq&#10;LmAOLQtbvbM8polSebs6BkibFI8CdaqgU3GDSUw9619NHPU/9ynq8U+x/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5w34TgCAABxBAAADgAAAAAAAAABACAAAAAfAQAAZHJzL2Uyb0RvYy54&#10;bWxQSwUGAAAAAAYABgBZAQAAyQUAAAAA&#10;">
              <v:fill on="f" focussize="0,0"/>
              <v:stroke on="f" weight="0.5pt"/>
              <v:imagedata o:title=""/>
              <o:lock v:ext="edit" aspectratio="f"/>
              <v:textbox inset="0mm,0mm,0mm,0mm" style="mso-fit-shape-to-text:t;">
                <w:txbxContent>
                  <w:p>
                    <w:pPr>
                      <w:pStyle w:val="12"/>
                    </w:pPr>
                  </w:p>
                </w:txbxContent>
              </v:textbox>
            </v:shape>
          </w:pict>
        </mc:Fallback>
      </mc:AlternateContent>
    </w:r>
    <w:r>
      <w:rPr>
        <w:rFonts w:hint="eastAsia" w:ascii="楷体" w:hAnsi="楷体" w:eastAsia="楷体" w:cs="楷体"/>
        <w:sz w:val="24"/>
        <w:lang w:eastAsia="zh-CN"/>
      </w:rPr>
      <w:t>区政府办公室文件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single" w:color="auto" w:sz="4" w:space="1"/>
      </w:pBdr>
      <w:jc w:val="right"/>
      <w:rPr>
        <w:rFonts w:hint="eastAsia" w:ascii="楷体" w:hAnsi="楷体" w:eastAsia="楷体" w:cs="楷体"/>
        <w:sz w:val="24"/>
        <w:szCs w:val="40"/>
        <w:lang w:eastAsia="zh-CN"/>
      </w:rPr>
    </w:pPr>
    <w:r>
      <w:rPr>
        <w:rFonts w:ascii="楷体" w:hAnsi="楷体" w:eastAsia="楷体" w:cs="楷体"/>
        <w:sz w:val="24"/>
        <w:szCs w:val="40"/>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xK6C45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CxK6C45AgAAcQQAAA4AAAAAAAAAAQAgAAAAHwEAAGRycy9lMm9Eb2Mu&#10;eG1sUEsFBgAAAAAGAAYAWQEAAMoFAAAAAA==&#10;">
              <v:fill on="f" focussize="0,0"/>
              <v:stroke on="f" weight="0.5pt"/>
              <v:imagedata o:title=""/>
              <o:lock v:ext="edit" aspectratio="f"/>
              <v:textbox inset="0mm,0mm,0mm,0mm" style="mso-fit-shape-to-text:t;">
                <w:txbxContent>
                  <w:p>
                    <w:pPr>
                      <w:pStyle w:val="12"/>
                    </w:pPr>
                  </w:p>
                </w:txbxContent>
              </v:textbox>
            </v:shape>
          </w:pict>
        </mc:Fallback>
      </mc:AlternateContent>
    </w:r>
    <w:r>
      <w:rPr>
        <w:rFonts w:hint="eastAsia" w:ascii="楷体" w:hAnsi="楷体" w:eastAsia="楷体" w:cs="楷体"/>
        <w:sz w:val="24"/>
        <w:szCs w:val="40"/>
        <w:lang w:eastAsia="zh-CN"/>
      </w:rPr>
      <w:t>区政府办公室文件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single" w:color="auto" w:sz="4" w:space="1"/>
      </w:pBdr>
      <w:rPr>
        <w:rFonts w:hint="eastAsia" w:ascii="楷体" w:hAnsi="楷体" w:eastAsia="楷体" w:cs="楷体"/>
        <w:sz w:val="24"/>
        <w:lang w:eastAsia="zh-CN"/>
      </w:rPr>
    </w:pPr>
    <w:r>
      <w:rPr>
        <w:rFonts w:ascii="楷体" w:hAnsi="楷体" w:eastAsia="楷体" w:cs="楷体"/>
        <w:sz w:val="24"/>
      </w:rPr>
      <mc:AlternateContent>
        <mc:Choice Requires="wps">
          <w:drawing>
            <wp:anchor distT="0" distB="0" distL="114300" distR="114300" simplePos="0" relativeHeight="25167872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SbC86AgAAc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CKUmwvOgIAAHEEAAAOAAAAAAAAAAEAIAAAAB8BAABkcnMvZTJvRG9j&#10;LnhtbFBLBQYAAAAABgAGAFkBAADLBQAAAAA=&#10;">
              <v:fill on="f" focussize="0,0"/>
              <v:stroke on="f" weight="0.5pt"/>
              <v:imagedata o:title=""/>
              <o:lock v:ext="edit" aspectratio="f"/>
              <v:textbox inset="0mm,0mm,0mm,0mm" style="mso-fit-shape-to-text:t;">
                <w:txbxContent>
                  <w:p>
                    <w:pPr>
                      <w:pStyle w:val="12"/>
                    </w:pPr>
                  </w:p>
                </w:txbxContent>
              </v:textbox>
            </v:shape>
          </w:pict>
        </mc:Fallback>
      </mc:AlternateContent>
    </w:r>
    <w:r>
      <w:rPr>
        <w:rFonts w:hint="eastAsia" w:ascii="楷体" w:hAnsi="楷体" w:eastAsia="楷体" w:cs="楷体"/>
        <w:sz w:val="24"/>
        <w:lang w:eastAsia="zh-CN"/>
      </w:rPr>
      <w:t>区政府办公室文件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5ZDhlOTA0NTEwNmYyM2FmNjhlOTFjOGU3ZjgxNjEifQ=="/>
    <w:docVar w:name="KSO_WPS_MARK_KEY" w:val="9bc42a48-462c-4441-96d9-403b511e5874"/>
  </w:docVars>
  <w:rsids>
    <w:rsidRoot w:val="00C331AD"/>
    <w:rsid w:val="00070C5D"/>
    <w:rsid w:val="000B2434"/>
    <w:rsid w:val="000C7F21"/>
    <w:rsid w:val="00113884"/>
    <w:rsid w:val="001935C6"/>
    <w:rsid w:val="001979B3"/>
    <w:rsid w:val="001C198C"/>
    <w:rsid w:val="002507A2"/>
    <w:rsid w:val="004078A5"/>
    <w:rsid w:val="0047481C"/>
    <w:rsid w:val="004F5376"/>
    <w:rsid w:val="00513FA8"/>
    <w:rsid w:val="005F366D"/>
    <w:rsid w:val="00632DAD"/>
    <w:rsid w:val="006B30A2"/>
    <w:rsid w:val="00757DF6"/>
    <w:rsid w:val="0082408D"/>
    <w:rsid w:val="009865C1"/>
    <w:rsid w:val="00A4150D"/>
    <w:rsid w:val="00A533FF"/>
    <w:rsid w:val="00AE1A5F"/>
    <w:rsid w:val="00B345ED"/>
    <w:rsid w:val="00B75CCD"/>
    <w:rsid w:val="00BC1B64"/>
    <w:rsid w:val="00C331AD"/>
    <w:rsid w:val="00C36DAC"/>
    <w:rsid w:val="00C974E9"/>
    <w:rsid w:val="00CB0E40"/>
    <w:rsid w:val="00E34881"/>
    <w:rsid w:val="00EE6BF4"/>
    <w:rsid w:val="00EF5CFA"/>
    <w:rsid w:val="00F55F46"/>
    <w:rsid w:val="00F578B7"/>
    <w:rsid w:val="00F763CE"/>
    <w:rsid w:val="00FD0736"/>
    <w:rsid w:val="01CA18D2"/>
    <w:rsid w:val="022B0F19"/>
    <w:rsid w:val="035427FA"/>
    <w:rsid w:val="04AF6F74"/>
    <w:rsid w:val="04E821AA"/>
    <w:rsid w:val="0A053062"/>
    <w:rsid w:val="0AB56D90"/>
    <w:rsid w:val="0D4869A1"/>
    <w:rsid w:val="0DE34399"/>
    <w:rsid w:val="0DE82B49"/>
    <w:rsid w:val="0F575C2A"/>
    <w:rsid w:val="113217E0"/>
    <w:rsid w:val="13665CF9"/>
    <w:rsid w:val="16BD2D87"/>
    <w:rsid w:val="1A5348A7"/>
    <w:rsid w:val="1B22309D"/>
    <w:rsid w:val="1B424ADC"/>
    <w:rsid w:val="1B5D67D0"/>
    <w:rsid w:val="1C9457A5"/>
    <w:rsid w:val="1D2151DC"/>
    <w:rsid w:val="1D6D4435"/>
    <w:rsid w:val="1DE54342"/>
    <w:rsid w:val="21CB0B93"/>
    <w:rsid w:val="221C1533"/>
    <w:rsid w:val="223B63AD"/>
    <w:rsid w:val="22FC3CC3"/>
    <w:rsid w:val="23AA0EFD"/>
    <w:rsid w:val="23C12633"/>
    <w:rsid w:val="247578BD"/>
    <w:rsid w:val="27164CA8"/>
    <w:rsid w:val="289C2917"/>
    <w:rsid w:val="2A373FFE"/>
    <w:rsid w:val="2B66528F"/>
    <w:rsid w:val="2C29284E"/>
    <w:rsid w:val="2C4B3E88"/>
    <w:rsid w:val="2C947940"/>
    <w:rsid w:val="2D8F46B0"/>
    <w:rsid w:val="3034614E"/>
    <w:rsid w:val="30DC4FC6"/>
    <w:rsid w:val="3202725A"/>
    <w:rsid w:val="3316226B"/>
    <w:rsid w:val="33E40064"/>
    <w:rsid w:val="34604F1D"/>
    <w:rsid w:val="363E7C79"/>
    <w:rsid w:val="37423926"/>
    <w:rsid w:val="37CE388A"/>
    <w:rsid w:val="3915103F"/>
    <w:rsid w:val="394F0CC5"/>
    <w:rsid w:val="3E2C1B98"/>
    <w:rsid w:val="3E9F2D5B"/>
    <w:rsid w:val="3F150CA9"/>
    <w:rsid w:val="3F19380F"/>
    <w:rsid w:val="3FD45B34"/>
    <w:rsid w:val="41C042B4"/>
    <w:rsid w:val="43405AA0"/>
    <w:rsid w:val="43D01CFC"/>
    <w:rsid w:val="453D1C04"/>
    <w:rsid w:val="470B6133"/>
    <w:rsid w:val="474A22DE"/>
    <w:rsid w:val="4A1B6ABD"/>
    <w:rsid w:val="4A6F51E7"/>
    <w:rsid w:val="4C642672"/>
    <w:rsid w:val="4FC55BE4"/>
    <w:rsid w:val="527C11E4"/>
    <w:rsid w:val="530C4E64"/>
    <w:rsid w:val="530F3135"/>
    <w:rsid w:val="54DB3A8C"/>
    <w:rsid w:val="564E344F"/>
    <w:rsid w:val="59440008"/>
    <w:rsid w:val="59DC38F4"/>
    <w:rsid w:val="5A202B08"/>
    <w:rsid w:val="5B227780"/>
    <w:rsid w:val="5BDB7A2A"/>
    <w:rsid w:val="5C13654C"/>
    <w:rsid w:val="5DA95F03"/>
    <w:rsid w:val="5EA16081"/>
    <w:rsid w:val="5FAB5EBF"/>
    <w:rsid w:val="60FF3B12"/>
    <w:rsid w:val="618276FA"/>
    <w:rsid w:val="61CF7137"/>
    <w:rsid w:val="62E04C26"/>
    <w:rsid w:val="655C2E84"/>
    <w:rsid w:val="68717953"/>
    <w:rsid w:val="6ADF5585"/>
    <w:rsid w:val="6B270778"/>
    <w:rsid w:val="6B9D5970"/>
    <w:rsid w:val="6D4A722B"/>
    <w:rsid w:val="6DCB2EE3"/>
    <w:rsid w:val="6DE46689"/>
    <w:rsid w:val="6E0B5463"/>
    <w:rsid w:val="6EA45239"/>
    <w:rsid w:val="712C27CA"/>
    <w:rsid w:val="71AB5682"/>
    <w:rsid w:val="741914B9"/>
    <w:rsid w:val="74550BCE"/>
    <w:rsid w:val="757E4AAC"/>
    <w:rsid w:val="76BF2039"/>
    <w:rsid w:val="775C20C1"/>
    <w:rsid w:val="777A1A52"/>
    <w:rsid w:val="78CD45AA"/>
    <w:rsid w:val="79E25F5E"/>
    <w:rsid w:val="7A7638E6"/>
    <w:rsid w:val="7BB85963"/>
    <w:rsid w:val="7D085BBD"/>
    <w:rsid w:val="7F73644D"/>
    <w:rsid w:val="7F9053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widowControl/>
      <w:spacing w:before="100" w:beforeAutospacing="1" w:after="100" w:afterAutospacing="1"/>
      <w:jc w:val="left"/>
    </w:pPr>
    <w:rPr>
      <w:rFonts w:ascii="宋体" w:hAnsi="宋体" w:cs="宋体"/>
      <w:kern w:val="0"/>
      <w:sz w:val="24"/>
    </w:rPr>
  </w:style>
  <w:style w:type="paragraph" w:styleId="3">
    <w:name w:val="Body Text First Indent"/>
    <w:basedOn w:val="2"/>
    <w:qFormat/>
    <w:uiPriority w:val="0"/>
    <w:pPr>
      <w:ind w:firstLine="420" w:firstLineChars="100"/>
    </w:pPr>
  </w:style>
  <w:style w:type="paragraph" w:styleId="5">
    <w:name w:val="Normal Indent"/>
    <w:basedOn w:val="1"/>
    <w:qFormat/>
    <w:uiPriority w:val="0"/>
    <w:pPr>
      <w:ind w:firstLine="420" w:firstLineChars="200"/>
    </w:pPr>
    <w:rPr>
      <w:rFonts w:ascii="仿宋_GB2312" w:hAnsi="仿宋_GB2312" w:eastAsia="仿宋_GB2312" w:cstheme="minorBidi"/>
      <w:sz w:val="32"/>
    </w:rPr>
  </w:style>
  <w:style w:type="paragraph" w:styleId="6">
    <w:name w:val="Body Text Indent"/>
    <w:basedOn w:val="1"/>
    <w:next w:val="1"/>
    <w:unhideWhenUsed/>
    <w:qFormat/>
    <w:uiPriority w:val="99"/>
    <w:pPr>
      <w:spacing w:after="120"/>
      <w:ind w:left="420" w:leftChars="200"/>
    </w:pPr>
  </w:style>
  <w:style w:type="paragraph" w:styleId="7">
    <w:name w:val="toc 5"/>
    <w:basedOn w:val="1"/>
    <w:next w:val="1"/>
    <w:qFormat/>
    <w:uiPriority w:val="0"/>
    <w:pPr>
      <w:ind w:left="1680" w:leftChars="800"/>
    </w:pPr>
    <w:rPr>
      <w:rFonts w:ascii="Times New Roman" w:hAnsi="Times New Roman"/>
      <w:szCs w:val="21"/>
    </w:rPr>
  </w:style>
  <w:style w:type="paragraph" w:styleId="8">
    <w:name w:val="Plain Text"/>
    <w:basedOn w:val="1"/>
    <w:qFormat/>
    <w:uiPriority w:val="0"/>
    <w:rPr>
      <w:rFonts w:ascii="宋体" w:hAnsi="Courier New" w:cs="Courier New"/>
      <w:szCs w:val="21"/>
    </w:rPr>
  </w:style>
  <w:style w:type="paragraph" w:styleId="9">
    <w:name w:val="Body Text Indent 2"/>
    <w:basedOn w:val="1"/>
    <w:link w:val="34"/>
    <w:qFormat/>
    <w:uiPriority w:val="0"/>
    <w:pPr>
      <w:spacing w:after="120" w:line="480" w:lineRule="auto"/>
      <w:ind w:left="420" w:leftChars="200"/>
    </w:pPr>
    <w:rPr>
      <w:rFonts w:ascii="Calibri" w:hAnsi="Calibri" w:eastAsia="宋体" w:cs="黑体"/>
    </w:rPr>
  </w:style>
  <w:style w:type="paragraph" w:styleId="10">
    <w:name w:val="Balloon Text"/>
    <w:basedOn w:val="1"/>
    <w:link w:val="33"/>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2"/>
    <w:basedOn w:val="1"/>
    <w:next w:val="1"/>
    <w:qFormat/>
    <w:uiPriority w:val="0"/>
    <w:pPr>
      <w:ind w:left="420" w:leftChars="200"/>
    </w:pPr>
    <w:rPr>
      <w:rFonts w:ascii="Times New Roman" w:hAnsi="Times New Roman" w:cs="黑体"/>
    </w:rPr>
  </w:style>
  <w:style w:type="paragraph" w:styleId="14">
    <w:name w:val="Body Text 2"/>
    <w:basedOn w:val="1"/>
    <w:qFormat/>
    <w:uiPriority w:val="0"/>
    <w:pPr>
      <w:spacing w:after="120" w:line="480" w:lineRule="auto"/>
    </w:pPr>
    <w:rPr>
      <w:rFonts w:ascii="Times New Roman" w:hAnsi="Times New Roman"/>
    </w:rPr>
  </w:style>
  <w:style w:type="paragraph" w:styleId="1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qFormat/>
    <w:uiPriority w:val="0"/>
    <w:pPr>
      <w:spacing w:before="100" w:beforeAutospacing="1" w:after="100" w:afterAutospacing="1"/>
      <w:jc w:val="left"/>
    </w:pPr>
    <w:rPr>
      <w:rFonts w:ascii="Calibri" w:hAnsi="Calibri"/>
      <w:kern w:val="0"/>
      <w:sz w:val="24"/>
    </w:rPr>
  </w:style>
  <w:style w:type="paragraph" w:styleId="17">
    <w:name w:val="Body Text First Indent 2"/>
    <w:basedOn w:val="6"/>
    <w:next w:val="1"/>
    <w:unhideWhenUsed/>
    <w:qFormat/>
    <w:uiPriority w:val="99"/>
    <w:pPr>
      <w:ind w:firstLine="420" w:firstLineChars="200"/>
    </w:p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0"/>
    <w:rPr>
      <w:rFonts w:ascii="Times New Roman" w:hAnsi="Times New Roman" w:eastAsia="宋体" w:cs="Times New Roman"/>
      <w:b/>
    </w:rPr>
  </w:style>
  <w:style w:type="character" w:styleId="22">
    <w:name w:val="page number"/>
    <w:basedOn w:val="20"/>
    <w:qFormat/>
    <w:uiPriority w:val="0"/>
  </w:style>
  <w:style w:type="character" w:styleId="23">
    <w:name w:val="Hyperlink"/>
    <w:basedOn w:val="20"/>
    <w:semiHidden/>
    <w:unhideWhenUsed/>
    <w:qFormat/>
    <w:uiPriority w:val="99"/>
    <w:rPr>
      <w:color w:val="0000FF"/>
      <w:u w:val="single"/>
    </w:rPr>
  </w:style>
  <w:style w:type="paragraph" w:customStyle="1" w:styleId="24">
    <w:name w:val="引文目录标题1"/>
    <w:basedOn w:val="1"/>
    <w:next w:val="1"/>
    <w:qFormat/>
    <w:uiPriority w:val="0"/>
    <w:rPr>
      <w:rFonts w:ascii="Cambria" w:hAnsi="Cambria" w:cs="黑体"/>
      <w:sz w:val="24"/>
    </w:rPr>
  </w:style>
  <w:style w:type="paragraph" w:customStyle="1" w:styleId="25">
    <w:name w:val="Body text|1"/>
    <w:basedOn w:val="1"/>
    <w:qFormat/>
    <w:uiPriority w:val="0"/>
    <w:pPr>
      <w:spacing w:after="430" w:line="446" w:lineRule="auto"/>
      <w:ind w:firstLine="400"/>
    </w:pPr>
    <w:rPr>
      <w:rFonts w:ascii="宋体" w:hAnsi="宋体" w:eastAsia="宋体" w:cs="宋体"/>
      <w:sz w:val="28"/>
      <w:szCs w:val="28"/>
      <w:lang w:val="zh-TW" w:eastAsia="zh-TW" w:bidi="zh-TW"/>
    </w:rPr>
  </w:style>
  <w:style w:type="character" w:customStyle="1" w:styleId="26">
    <w:name w:val="font41"/>
    <w:basedOn w:val="20"/>
    <w:qFormat/>
    <w:uiPriority w:val="0"/>
    <w:rPr>
      <w:rFonts w:hint="default" w:ascii="Times New Roman" w:hAnsi="Times New Roman" w:cs="Times New Roman"/>
      <w:color w:val="000000"/>
      <w:sz w:val="16"/>
      <w:szCs w:val="16"/>
      <w:u w:val="none"/>
    </w:rPr>
  </w:style>
  <w:style w:type="character" w:customStyle="1" w:styleId="27">
    <w:name w:val="font51"/>
    <w:basedOn w:val="20"/>
    <w:qFormat/>
    <w:uiPriority w:val="0"/>
    <w:rPr>
      <w:rFonts w:hint="eastAsia" w:ascii="宋体" w:hAnsi="宋体" w:eastAsia="宋体" w:cs="宋体"/>
      <w:color w:val="000000"/>
      <w:sz w:val="16"/>
      <w:szCs w:val="16"/>
      <w:u w:val="none"/>
    </w:rPr>
  </w:style>
  <w:style w:type="character" w:customStyle="1" w:styleId="28">
    <w:name w:val="font31"/>
    <w:basedOn w:val="20"/>
    <w:qFormat/>
    <w:uiPriority w:val="0"/>
    <w:rPr>
      <w:rFonts w:hint="eastAsia" w:ascii="宋体" w:hAnsi="宋体" w:eastAsia="宋体" w:cs="宋体"/>
      <w:color w:val="FF0000"/>
      <w:sz w:val="16"/>
      <w:szCs w:val="16"/>
      <w:u w:val="none"/>
    </w:rPr>
  </w:style>
  <w:style w:type="character" w:customStyle="1" w:styleId="29">
    <w:name w:val="font61"/>
    <w:basedOn w:val="20"/>
    <w:qFormat/>
    <w:uiPriority w:val="0"/>
    <w:rPr>
      <w:rFonts w:hint="eastAsia" w:ascii="宋体" w:hAnsi="宋体" w:eastAsia="宋体" w:cs="宋体"/>
      <w:color w:val="000000"/>
      <w:sz w:val="20"/>
      <w:szCs w:val="20"/>
      <w:u w:val="none"/>
    </w:rPr>
  </w:style>
  <w:style w:type="character" w:customStyle="1" w:styleId="30">
    <w:name w:val="font01"/>
    <w:basedOn w:val="20"/>
    <w:qFormat/>
    <w:uiPriority w:val="0"/>
    <w:rPr>
      <w:rFonts w:hint="eastAsia" w:ascii="宋体" w:hAnsi="宋体" w:eastAsia="宋体" w:cs="宋体"/>
      <w:color w:val="333333"/>
      <w:sz w:val="20"/>
      <w:szCs w:val="20"/>
      <w:u w:val="none"/>
    </w:rPr>
  </w:style>
  <w:style w:type="character" w:customStyle="1" w:styleId="31">
    <w:name w:val="font11"/>
    <w:basedOn w:val="20"/>
    <w:qFormat/>
    <w:uiPriority w:val="0"/>
    <w:rPr>
      <w:rFonts w:hint="eastAsia" w:ascii="宋体" w:hAnsi="宋体" w:eastAsia="宋体" w:cs="宋体"/>
      <w:color w:val="000000"/>
      <w:sz w:val="20"/>
      <w:szCs w:val="20"/>
      <w:u w:val="none"/>
    </w:rPr>
  </w:style>
  <w:style w:type="paragraph" w:customStyle="1" w:styleId="32">
    <w:name w:val="WPSOffice手动目录 1"/>
    <w:basedOn w:val="1"/>
    <w:next w:val="17"/>
    <w:qFormat/>
    <w:uiPriority w:val="0"/>
    <w:pPr>
      <w:widowControl/>
      <w:jc w:val="left"/>
    </w:pPr>
    <w:rPr>
      <w:rFonts w:ascii="Times New Roman" w:hAnsi="Times New Roman" w:eastAsia="宋体" w:cs="Times New Roman"/>
      <w:kern w:val="0"/>
      <w:sz w:val="20"/>
      <w:szCs w:val="20"/>
    </w:rPr>
  </w:style>
  <w:style w:type="character" w:customStyle="1" w:styleId="33">
    <w:name w:val="批注框文本 Char"/>
    <w:basedOn w:val="20"/>
    <w:link w:val="10"/>
    <w:qFormat/>
    <w:uiPriority w:val="0"/>
    <w:rPr>
      <w:rFonts w:asciiTheme="minorHAnsi" w:hAnsiTheme="minorHAnsi" w:eastAsiaTheme="minorEastAsia" w:cstheme="minorBidi"/>
      <w:kern w:val="2"/>
      <w:sz w:val="18"/>
      <w:szCs w:val="18"/>
    </w:rPr>
  </w:style>
  <w:style w:type="character" w:customStyle="1" w:styleId="34">
    <w:name w:val="正文文本缩进 2 Char"/>
    <w:basedOn w:val="20"/>
    <w:link w:val="9"/>
    <w:qFormat/>
    <w:uiPriority w:val="0"/>
    <w:rPr>
      <w:rFonts w:ascii="Calibri" w:hAnsi="Calibri" w:cs="黑体"/>
      <w:kern w:val="2"/>
      <w:sz w:val="21"/>
      <w:szCs w:val="24"/>
    </w:rPr>
  </w:style>
  <w:style w:type="paragraph" w:customStyle="1" w:styleId="35">
    <w:name w:val="列出段落1"/>
    <w:basedOn w:val="1"/>
    <w:unhideWhenUsed/>
    <w:qFormat/>
    <w:uiPriority w:val="99"/>
    <w:pPr>
      <w:ind w:firstLine="420" w:firstLineChars="200"/>
    </w:pPr>
    <w:rPr>
      <w:rFonts w:ascii="Calibri" w:hAnsi="Calibri" w:eastAsia="宋体" w:cs="黑体"/>
    </w:rPr>
  </w:style>
  <w:style w:type="paragraph" w:customStyle="1" w:styleId="36">
    <w:name w:val="List Paragraph"/>
    <w:basedOn w:val="1"/>
    <w:unhideWhenUsed/>
    <w:qFormat/>
    <w:uiPriority w:val="99"/>
    <w:pPr>
      <w:ind w:firstLine="420" w:firstLineChars="200"/>
    </w:pPr>
  </w:style>
  <w:style w:type="paragraph" w:styleId="3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customXml" Target="../customXml/item2.xml"/><Relationship Id="rId25" Type="http://schemas.openxmlformats.org/officeDocument/2006/relationships/customXml" Target="../customXml/item1.xml"/><Relationship Id="rId24" Type="http://schemas.openxmlformats.org/officeDocument/2006/relationships/image" Target="media/image1.png"/><Relationship Id="rId23" Type="http://schemas.openxmlformats.org/officeDocument/2006/relationships/theme" Target="theme/theme1.xml"/><Relationship Id="rId22" Type="http://schemas.openxmlformats.org/officeDocument/2006/relationships/header" Target="header11.xml"/><Relationship Id="rId21" Type="http://schemas.openxmlformats.org/officeDocument/2006/relationships/header" Target="head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9.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725189-E5EB-4380-BBFB-9D9925CF99B6}">
  <ds:schemaRefs/>
</ds:datastoreItem>
</file>

<file path=docProps/app.xml><?xml version="1.0" encoding="utf-8"?>
<Properties xmlns="http://schemas.openxmlformats.org/officeDocument/2006/extended-properties" xmlns:vt="http://schemas.openxmlformats.org/officeDocument/2006/docPropsVTypes">
  <Template>Normal</Template>
  <Pages>35</Pages>
  <Words>15412</Words>
  <Characters>15829</Characters>
  <Lines>82</Lines>
  <Paragraphs>23</Paragraphs>
  <TotalTime>5</TotalTime>
  <ScaleCrop>false</ScaleCrop>
  <LinksUpToDate>false</LinksUpToDate>
  <CharactersWithSpaces>15928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触不可及的梦</cp:lastModifiedBy>
  <cp:lastPrinted>2023-01-04T05:37:00Z</cp:lastPrinted>
  <dcterms:modified xsi:type="dcterms:W3CDTF">2024-01-17T02:18:07Z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46D76A3DFD114BB6B11A5375C1E5B000</vt:lpwstr>
  </property>
</Properties>
</file>